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99" w:rsidRPr="003F76C0" w:rsidRDefault="00F67599" w:rsidP="00F67599">
      <w:pPr>
        <w:spacing w:before="100" w:beforeAutospacing="1" w:after="100" w:afterAutospacing="1"/>
        <w:rPr>
          <w:rFonts w:asciiTheme="minorHAnsi" w:hAnsiTheme="minorHAnsi" w:cstheme="minorHAnsi"/>
          <w:b/>
          <w:szCs w:val="22"/>
        </w:rPr>
      </w:pPr>
      <w:r w:rsidRPr="003F76C0">
        <w:rPr>
          <w:rFonts w:asciiTheme="minorHAnsi" w:hAnsiTheme="minorHAnsi" w:cstheme="minorHAnsi"/>
          <w:szCs w:val="22"/>
        </w:rPr>
        <w:br/>
      </w:r>
      <w:r w:rsidRPr="003F76C0">
        <w:rPr>
          <w:rFonts w:asciiTheme="minorHAnsi" w:hAnsiTheme="minorHAnsi" w:cstheme="minorHAnsi"/>
          <w:szCs w:val="22"/>
        </w:rPr>
        <w:br/>
      </w:r>
      <w:proofErr w:type="spellStart"/>
      <w:r w:rsidR="003F76C0" w:rsidRPr="003F76C0">
        <w:rPr>
          <w:rFonts w:asciiTheme="minorHAnsi" w:hAnsiTheme="minorHAnsi" w:cstheme="minorHAnsi"/>
          <w:b/>
          <w:sz w:val="28"/>
          <w:szCs w:val="22"/>
        </w:rPr>
        <w:t>Factsheet</w:t>
      </w:r>
      <w:proofErr w:type="spellEnd"/>
      <w:r w:rsidR="003F76C0" w:rsidRPr="003F76C0">
        <w:rPr>
          <w:rFonts w:asciiTheme="minorHAnsi" w:hAnsiTheme="minorHAnsi" w:cstheme="minorHAnsi"/>
          <w:b/>
          <w:sz w:val="28"/>
          <w:szCs w:val="22"/>
        </w:rPr>
        <w:t xml:space="preserve"> </w:t>
      </w:r>
      <w:r w:rsidRPr="003F76C0">
        <w:rPr>
          <w:rFonts w:asciiTheme="minorHAnsi" w:hAnsiTheme="minorHAnsi" w:cstheme="minorHAnsi"/>
          <w:b/>
          <w:sz w:val="28"/>
          <w:szCs w:val="22"/>
        </w:rPr>
        <w:t>UNTERKUNFTSKOSTEN</w:t>
      </w:r>
    </w:p>
    <w:p w:rsidR="003F76C0" w:rsidRPr="003F76C0" w:rsidRDefault="003F76C0" w:rsidP="003F76C0">
      <w:pPr>
        <w:pStyle w:val="Listenabsatz"/>
        <w:numPr>
          <w:ilvl w:val="0"/>
          <w:numId w:val="1"/>
        </w:numPr>
        <w:rPr>
          <w:rFonts w:asciiTheme="minorHAnsi" w:hAnsiTheme="minorHAnsi" w:cstheme="minorHAnsi"/>
          <w:szCs w:val="22"/>
        </w:rPr>
      </w:pPr>
      <w:r w:rsidRPr="003F76C0">
        <w:rPr>
          <w:rFonts w:asciiTheme="minorHAnsi" w:hAnsiTheme="minorHAnsi" w:cstheme="minorHAnsi"/>
          <w:b/>
          <w:sz w:val="24"/>
          <w:szCs w:val="22"/>
          <w:u w:val="single"/>
        </w:rPr>
        <w:t>Allgemein</w:t>
      </w:r>
    </w:p>
    <w:p w:rsidR="00F67599" w:rsidRPr="003F76C0" w:rsidRDefault="00F67599" w:rsidP="003F76C0">
      <w:pPr>
        <w:rPr>
          <w:rFonts w:asciiTheme="minorHAnsi" w:hAnsiTheme="minorHAnsi" w:cstheme="minorHAnsi"/>
          <w:szCs w:val="22"/>
        </w:rPr>
      </w:pPr>
      <w:r w:rsidRPr="003F76C0">
        <w:rPr>
          <w:rFonts w:asciiTheme="minorHAnsi" w:hAnsiTheme="minorHAnsi" w:cstheme="minorHAnsi"/>
          <w:szCs w:val="22"/>
        </w:rPr>
        <w:t xml:space="preserve">Asylbewerber werden grundsätzlich in staatlichen Einrichtungen untergebracht. </w:t>
      </w:r>
      <w:r w:rsidRPr="003F76C0">
        <w:rPr>
          <w:rFonts w:asciiTheme="minorHAnsi" w:hAnsiTheme="minorHAnsi" w:cstheme="minorHAnsi"/>
          <w:szCs w:val="22"/>
        </w:rPr>
        <w:t>Wenn dies nicht möglich ist, wird dies an Gemeinden oder Landkreise übertragen und wird dann als dezentrale Unterbringung bezeichnet.</w:t>
      </w:r>
    </w:p>
    <w:p w:rsidR="00F67599" w:rsidRPr="003F76C0" w:rsidRDefault="00F67599" w:rsidP="00F67599">
      <w:pPr>
        <w:spacing w:before="100" w:beforeAutospacing="1" w:after="100" w:afterAutospacing="1"/>
        <w:rPr>
          <w:rFonts w:asciiTheme="minorHAnsi" w:hAnsiTheme="minorHAnsi" w:cstheme="minorHAnsi"/>
          <w:szCs w:val="22"/>
        </w:rPr>
      </w:pPr>
      <w:r w:rsidRPr="003F76C0">
        <w:rPr>
          <w:rFonts w:asciiTheme="minorHAnsi" w:hAnsiTheme="minorHAnsi" w:cstheme="minorHAnsi"/>
          <w:szCs w:val="22"/>
        </w:rPr>
        <w:t>Erstaufnahmeeinrichtung</w:t>
      </w:r>
      <w:r w:rsidRPr="003F76C0">
        <w:rPr>
          <w:rFonts w:asciiTheme="minorHAnsi" w:hAnsiTheme="minorHAnsi" w:cstheme="minorHAnsi"/>
          <w:szCs w:val="22"/>
        </w:rPr>
        <w:br/>
        <w:t>Bis zu sechs Monate nach der Erstregistrierung als Asylbewerber können sie verpflichtet werden, in einer Aufnahmeeinrichtung zu verbringen.</w:t>
      </w:r>
      <w:r w:rsidRPr="003F76C0">
        <w:rPr>
          <w:rFonts w:asciiTheme="minorHAnsi" w:hAnsiTheme="minorHAnsi" w:cstheme="minorHAnsi"/>
          <w:szCs w:val="22"/>
        </w:rPr>
        <w:br/>
        <w:t xml:space="preserve">Wer in diesen Einrichtungen lebt, bekommt keine Arbeitsgenehmigung und für Kinder besteht keine Schulpflicht. Asylbewerber aus sicheren Herkunftsländern können darüber hinaus bis zum Ende des Asylverfahrens in sogenannten Aufnahmeeinrichtungen wie </w:t>
      </w:r>
      <w:proofErr w:type="spellStart"/>
      <w:r w:rsidRPr="003F76C0">
        <w:rPr>
          <w:rFonts w:asciiTheme="minorHAnsi" w:hAnsiTheme="minorHAnsi" w:cstheme="minorHAnsi"/>
          <w:szCs w:val="22"/>
        </w:rPr>
        <w:t>zb</w:t>
      </w:r>
      <w:proofErr w:type="spellEnd"/>
      <w:r w:rsidRPr="003F76C0">
        <w:rPr>
          <w:rFonts w:asciiTheme="minorHAnsi" w:hAnsiTheme="minorHAnsi" w:cstheme="minorHAnsi"/>
          <w:szCs w:val="22"/>
        </w:rPr>
        <w:t xml:space="preserve"> in </w:t>
      </w:r>
      <w:proofErr w:type="spellStart"/>
      <w:r w:rsidRPr="003F76C0">
        <w:rPr>
          <w:rFonts w:asciiTheme="minorHAnsi" w:hAnsiTheme="minorHAnsi" w:cstheme="minorHAnsi"/>
          <w:szCs w:val="22"/>
        </w:rPr>
        <w:t>Manching</w:t>
      </w:r>
      <w:proofErr w:type="spellEnd"/>
      <w:r w:rsidRPr="003F76C0">
        <w:rPr>
          <w:rFonts w:asciiTheme="minorHAnsi" w:hAnsiTheme="minorHAnsi" w:cstheme="minorHAnsi"/>
          <w:szCs w:val="22"/>
        </w:rPr>
        <w:t xml:space="preserve"> verpflichtet werden, zu leben.</w:t>
      </w:r>
    </w:p>
    <w:p w:rsidR="00F67599" w:rsidRPr="003F76C0" w:rsidRDefault="00F67599" w:rsidP="00F67599">
      <w:pPr>
        <w:spacing w:before="100" w:beforeAutospacing="1" w:after="100" w:afterAutospacing="1"/>
        <w:rPr>
          <w:rFonts w:asciiTheme="minorHAnsi" w:hAnsiTheme="minorHAnsi" w:cstheme="minorHAnsi"/>
          <w:szCs w:val="22"/>
        </w:rPr>
      </w:pPr>
      <w:r w:rsidRPr="003F76C0">
        <w:rPr>
          <w:rFonts w:asciiTheme="minorHAnsi" w:hAnsiTheme="minorHAnsi" w:cstheme="minorHAnsi"/>
          <w:szCs w:val="22"/>
        </w:rPr>
        <w:t>Danach werden die Asylbewerber einzelnen Landkreisen durch die Regierung von Oberbayern zugewiesen, um dort bis zum Abschluss des Asylverfahrens zu wohnen.</w:t>
      </w:r>
      <w:r w:rsidRPr="00F67599">
        <w:rPr>
          <w:rFonts w:asciiTheme="minorHAnsi" w:hAnsiTheme="minorHAnsi" w:cstheme="minorHAnsi"/>
          <w:szCs w:val="22"/>
        </w:rPr>
        <w:br/>
      </w:r>
      <w:r w:rsidRPr="00F67599">
        <w:rPr>
          <w:rFonts w:asciiTheme="minorHAnsi" w:hAnsiTheme="minorHAnsi" w:cstheme="minorHAnsi"/>
          <w:szCs w:val="22"/>
        </w:rPr>
        <w:br/>
      </w:r>
      <w:r w:rsidR="003F76C0" w:rsidRPr="003F76C0">
        <w:rPr>
          <w:rFonts w:asciiTheme="minorHAnsi" w:hAnsiTheme="minorHAnsi" w:cstheme="minorHAnsi"/>
          <w:b/>
          <w:sz w:val="24"/>
          <w:szCs w:val="22"/>
        </w:rPr>
        <w:t xml:space="preserve">2. </w:t>
      </w:r>
      <w:r w:rsidRPr="003F76C0">
        <w:rPr>
          <w:rFonts w:asciiTheme="minorHAnsi" w:hAnsiTheme="minorHAnsi" w:cstheme="minorHAnsi"/>
          <w:b/>
          <w:sz w:val="24"/>
          <w:szCs w:val="22"/>
          <w:u w:val="single"/>
        </w:rPr>
        <w:t>Gesetzesgrundlagen</w:t>
      </w:r>
      <w:r w:rsidRPr="003F76C0">
        <w:rPr>
          <w:rFonts w:asciiTheme="minorHAnsi" w:hAnsiTheme="minorHAnsi" w:cstheme="minorHAnsi"/>
          <w:szCs w:val="22"/>
        </w:rPr>
        <w:br/>
        <w:t xml:space="preserve">- </w:t>
      </w:r>
      <w:r w:rsidRPr="00F67599">
        <w:rPr>
          <w:rFonts w:asciiTheme="minorHAnsi" w:hAnsiTheme="minorHAnsi" w:cstheme="minorHAnsi"/>
          <w:szCs w:val="22"/>
        </w:rPr>
        <w:t>Verordnung zur</w:t>
      </w:r>
      <w:r w:rsidRPr="003F76C0">
        <w:rPr>
          <w:rFonts w:asciiTheme="minorHAnsi" w:hAnsiTheme="minorHAnsi" w:cstheme="minorHAnsi"/>
          <w:szCs w:val="22"/>
        </w:rPr>
        <w:t xml:space="preserve"> Durchführung des Asylgesetzes</w:t>
      </w:r>
      <w:r w:rsidRPr="003F76C0">
        <w:rPr>
          <w:rFonts w:asciiTheme="minorHAnsi" w:hAnsiTheme="minorHAnsi" w:cstheme="minorHAnsi"/>
          <w:szCs w:val="22"/>
        </w:rPr>
        <w:br/>
        <w:t>- Asylbewerberleistungsgesetze</w:t>
      </w:r>
      <w:r w:rsidRPr="003F76C0">
        <w:rPr>
          <w:rFonts w:asciiTheme="minorHAnsi" w:hAnsiTheme="minorHAnsi" w:cstheme="minorHAnsi"/>
          <w:szCs w:val="22"/>
        </w:rPr>
        <w:br/>
        <w:t xml:space="preserve">- </w:t>
      </w:r>
      <w:r w:rsidRPr="00F67599">
        <w:rPr>
          <w:rFonts w:asciiTheme="minorHAnsi" w:hAnsiTheme="minorHAnsi" w:cstheme="minorHAnsi"/>
          <w:szCs w:val="22"/>
        </w:rPr>
        <w:t xml:space="preserve">Aufnahmegesetztes </w:t>
      </w:r>
      <w:r w:rsidRPr="003F76C0">
        <w:rPr>
          <w:rFonts w:asciiTheme="minorHAnsi" w:hAnsiTheme="minorHAnsi" w:cstheme="minorHAnsi"/>
          <w:szCs w:val="22"/>
        </w:rPr>
        <w:br/>
        <w:t xml:space="preserve">- § 12a </w:t>
      </w:r>
      <w:r w:rsidRPr="00F67599">
        <w:rPr>
          <w:rFonts w:asciiTheme="minorHAnsi" w:hAnsiTheme="minorHAnsi" w:cstheme="minorHAnsi"/>
          <w:szCs w:val="22"/>
        </w:rPr>
        <w:t>Aufenthaltsgesetzes (</w:t>
      </w:r>
      <w:proofErr w:type="spellStart"/>
      <w:r w:rsidRPr="00F67599">
        <w:rPr>
          <w:rFonts w:asciiTheme="minorHAnsi" w:hAnsiTheme="minorHAnsi" w:cstheme="minorHAnsi"/>
          <w:szCs w:val="22"/>
        </w:rPr>
        <w:t>DVAsyl</w:t>
      </w:r>
      <w:proofErr w:type="spellEnd"/>
      <w:r w:rsidRPr="00F67599">
        <w:rPr>
          <w:rFonts w:asciiTheme="minorHAnsi" w:hAnsiTheme="minorHAnsi" w:cstheme="minorHAnsi"/>
          <w:szCs w:val="22"/>
        </w:rPr>
        <w:t>)</w:t>
      </w:r>
    </w:p>
    <w:p w:rsidR="003F76C0" w:rsidRPr="003F76C0" w:rsidRDefault="003F76C0" w:rsidP="003F76C0">
      <w:pPr>
        <w:pStyle w:val="Default"/>
        <w:spacing w:after="342"/>
        <w:rPr>
          <w:rFonts w:asciiTheme="minorHAnsi" w:hAnsiTheme="minorHAnsi" w:cstheme="minorHAnsi"/>
          <w:sz w:val="22"/>
          <w:szCs w:val="22"/>
        </w:rPr>
      </w:pPr>
      <w:proofErr w:type="spellStart"/>
      <w:r w:rsidRPr="003F76C0">
        <w:rPr>
          <w:rFonts w:asciiTheme="minorHAnsi" w:hAnsiTheme="minorHAnsi" w:cstheme="minorHAnsi"/>
          <w:b/>
          <w:bCs/>
          <w:sz w:val="22"/>
          <w:szCs w:val="22"/>
        </w:rPr>
        <w:t>DVAsyl</w:t>
      </w:r>
      <w:proofErr w:type="spellEnd"/>
      <w:r w:rsidRPr="003F76C0">
        <w:rPr>
          <w:rFonts w:asciiTheme="minorHAnsi" w:hAnsiTheme="minorHAnsi" w:cstheme="minorHAnsi"/>
          <w:b/>
          <w:bCs/>
          <w:sz w:val="22"/>
          <w:szCs w:val="22"/>
        </w:rPr>
        <w:br/>
      </w:r>
      <w:r w:rsidRPr="003F76C0">
        <w:rPr>
          <w:rFonts w:asciiTheme="minorHAnsi" w:hAnsiTheme="minorHAnsi" w:cstheme="minorHAnsi"/>
          <w:i/>
          <w:iCs/>
          <w:color w:val="17375E"/>
          <w:sz w:val="22"/>
          <w:szCs w:val="22"/>
        </w:rPr>
        <w:t xml:space="preserve">(1) Für die Inanspruchnahme von staatlichen Einrichtungen gemäß der §§ 4 und 5 sowie anderer gewährter Sachleistungen werden von der zuständigen Behörde </w:t>
      </w:r>
      <w:r w:rsidRPr="003F76C0">
        <w:rPr>
          <w:rFonts w:asciiTheme="minorHAnsi" w:hAnsiTheme="minorHAnsi" w:cstheme="minorHAnsi"/>
          <w:i/>
          <w:iCs/>
          <w:color w:val="FF0000"/>
          <w:sz w:val="22"/>
          <w:szCs w:val="22"/>
        </w:rPr>
        <w:t>Benutzungsgebühren nach dieser Verordnung erhoben</w:t>
      </w:r>
      <w:r w:rsidRPr="003F76C0">
        <w:rPr>
          <w:rFonts w:asciiTheme="minorHAnsi" w:hAnsiTheme="minorHAnsi" w:cstheme="minorHAnsi"/>
          <w:i/>
          <w:iCs/>
          <w:color w:val="17375E"/>
          <w:sz w:val="22"/>
          <w:szCs w:val="22"/>
        </w:rPr>
        <w:t>, soweit nicht ein Erstattungs-anspruch gegen die Bundesagentur für Arbeit nach § 65 Abs. 1 des Zweiten Buches Sozialgesetzbuch (SGB II) besteht.</w:t>
      </w:r>
    </w:p>
    <w:p w:rsidR="003F76C0" w:rsidRDefault="003F76C0" w:rsidP="003F76C0">
      <w:pPr>
        <w:jc w:val="both"/>
        <w:rPr>
          <w:rFonts w:asciiTheme="minorHAnsi" w:hAnsiTheme="minorHAnsi" w:cstheme="minorHAnsi"/>
          <w:i/>
          <w:iCs/>
          <w:color w:val="FF0000"/>
          <w:szCs w:val="22"/>
        </w:rPr>
      </w:pPr>
      <w:r w:rsidRPr="003F76C0">
        <w:rPr>
          <w:rFonts w:asciiTheme="minorHAnsi" w:hAnsiTheme="minorHAnsi" w:cstheme="minorHAnsi"/>
          <w:i/>
          <w:iCs/>
          <w:color w:val="17375E"/>
          <w:szCs w:val="22"/>
        </w:rPr>
        <w:t xml:space="preserve">(2) Gebührenschuldner, die dem Personenkreis des Art. 1 </w:t>
      </w:r>
      <w:proofErr w:type="spellStart"/>
      <w:r w:rsidRPr="003F76C0">
        <w:rPr>
          <w:rFonts w:asciiTheme="minorHAnsi" w:hAnsiTheme="minorHAnsi" w:cstheme="minorHAnsi"/>
          <w:i/>
          <w:iCs/>
          <w:color w:val="17375E"/>
          <w:szCs w:val="22"/>
        </w:rPr>
        <w:t>AufnG</w:t>
      </w:r>
      <w:proofErr w:type="spellEnd"/>
      <w:r w:rsidRPr="003F76C0">
        <w:rPr>
          <w:rFonts w:asciiTheme="minorHAnsi" w:hAnsiTheme="minorHAnsi" w:cstheme="minorHAnsi"/>
          <w:i/>
          <w:iCs/>
          <w:color w:val="17375E"/>
          <w:szCs w:val="22"/>
        </w:rPr>
        <w:t xml:space="preserve"> zuzurechnen sind, sind von der Erhebung von Gebühren befreit, es sei denn, sie erfüllen die </w:t>
      </w:r>
      <w:r w:rsidRPr="003F76C0">
        <w:rPr>
          <w:rFonts w:asciiTheme="minorHAnsi" w:hAnsiTheme="minorHAnsi" w:cstheme="minorHAnsi"/>
          <w:i/>
          <w:iCs/>
          <w:color w:val="FF0000"/>
          <w:szCs w:val="22"/>
        </w:rPr>
        <w:t>Voraussetzungen des § 2 AsylbLG und verfügen über Einkommen und/oder Vermögen.</w:t>
      </w:r>
    </w:p>
    <w:p w:rsidR="003F76C0" w:rsidRPr="003F76C0" w:rsidRDefault="003F76C0" w:rsidP="003F76C0">
      <w:pPr>
        <w:jc w:val="both"/>
        <w:rPr>
          <w:rFonts w:asciiTheme="minorHAnsi" w:hAnsiTheme="minorHAnsi" w:cstheme="minorHAnsi"/>
          <w:i/>
          <w:iCs/>
          <w:color w:val="17375E"/>
          <w:szCs w:val="22"/>
        </w:rPr>
      </w:pPr>
    </w:p>
    <w:p w:rsidR="003F76C0" w:rsidRDefault="003F76C0" w:rsidP="003F76C0">
      <w:pPr>
        <w:jc w:val="both"/>
        <w:rPr>
          <w:rFonts w:asciiTheme="minorHAnsi" w:hAnsiTheme="minorHAnsi" w:cstheme="minorHAnsi"/>
          <w:i/>
          <w:iCs/>
          <w:color w:val="17375E"/>
          <w:szCs w:val="22"/>
        </w:rPr>
      </w:pPr>
      <w:r w:rsidRPr="003F76C0">
        <w:rPr>
          <w:rFonts w:asciiTheme="minorHAnsi" w:hAnsiTheme="minorHAnsi" w:cstheme="minorHAnsi"/>
          <w:i/>
          <w:iCs/>
          <w:color w:val="17375E"/>
          <w:szCs w:val="22"/>
        </w:rPr>
        <w:t>(3) Die Befreiung nach Abs. 2 entfällt mit dem Ende des Monats, in dem die Zugehörigkeit zu dem Personenkreis nach Abs. 2 endet.</w:t>
      </w:r>
    </w:p>
    <w:p w:rsidR="003F76C0" w:rsidRDefault="003F76C0" w:rsidP="003F76C0">
      <w:pPr>
        <w:jc w:val="both"/>
        <w:rPr>
          <w:rFonts w:asciiTheme="minorHAnsi" w:hAnsiTheme="minorHAnsi" w:cstheme="minorHAnsi"/>
          <w:i/>
          <w:iCs/>
          <w:color w:val="17375E"/>
          <w:szCs w:val="22"/>
        </w:rPr>
      </w:pPr>
    </w:p>
    <w:p w:rsidR="003F76C0" w:rsidRPr="00F67599" w:rsidRDefault="003F76C0" w:rsidP="003F76C0">
      <w:pPr>
        <w:jc w:val="both"/>
        <w:rPr>
          <w:rFonts w:asciiTheme="minorHAnsi" w:hAnsiTheme="minorHAnsi" w:cstheme="minorHAnsi"/>
          <w:i/>
          <w:iCs/>
          <w:color w:val="17375E"/>
          <w:szCs w:val="22"/>
        </w:rPr>
      </w:pPr>
      <w:r w:rsidRPr="003F76C0">
        <w:rPr>
          <w:rFonts w:asciiTheme="minorHAnsi" w:hAnsiTheme="minorHAnsi" w:cstheme="minorHAnsi"/>
          <w:i/>
          <w:iCs/>
          <w:color w:val="17375E"/>
          <w:szCs w:val="22"/>
        </w:rPr>
        <w:t xml:space="preserve">4) </w:t>
      </w:r>
      <w:r w:rsidRPr="003F76C0">
        <w:rPr>
          <w:rFonts w:asciiTheme="minorHAnsi" w:hAnsiTheme="minorHAnsi" w:cstheme="minorHAnsi"/>
          <w:i/>
          <w:iCs/>
          <w:color w:val="17375E"/>
          <w:szCs w:val="22"/>
          <w:vertAlign w:val="superscript"/>
        </w:rPr>
        <w:t>1</w:t>
      </w:r>
      <w:r w:rsidRPr="003F76C0">
        <w:rPr>
          <w:rFonts w:asciiTheme="minorHAnsi" w:hAnsiTheme="minorHAnsi" w:cstheme="minorHAnsi"/>
          <w:i/>
          <w:iCs/>
          <w:color w:val="17375E"/>
          <w:szCs w:val="22"/>
        </w:rPr>
        <w:t xml:space="preserve">Wird nachträglich festgestellt, dass die Voraussetzungen für eine Befreiung von Anfang an nicht vorlagen oder später weggefallen sind, wird eine Gebühr rückwirkend von dem Zeitpunkt erhoben, von dem an die Voraussetzungen für eine Befreiung nicht nachgewiesen sind. </w:t>
      </w:r>
      <w:r w:rsidRPr="003F76C0">
        <w:rPr>
          <w:rFonts w:asciiTheme="minorHAnsi" w:hAnsiTheme="minorHAnsi" w:cstheme="minorHAnsi"/>
          <w:i/>
          <w:iCs/>
          <w:color w:val="17375E"/>
          <w:szCs w:val="22"/>
          <w:vertAlign w:val="superscript"/>
        </w:rPr>
        <w:t>2</w:t>
      </w:r>
      <w:r w:rsidRPr="003F76C0">
        <w:rPr>
          <w:rFonts w:asciiTheme="minorHAnsi" w:hAnsiTheme="minorHAnsi" w:cstheme="minorHAnsi"/>
          <w:i/>
          <w:iCs/>
          <w:color w:val="17375E"/>
          <w:szCs w:val="22"/>
        </w:rPr>
        <w:t>Dies gilt auch, wenn nachträglich für einen zurückliegenden Zeitraum Einkommen oder Vermögen erzielt worden ist, das zum Wegfall der Befreiung geführt hätte.</w:t>
      </w:r>
    </w:p>
    <w:p w:rsidR="00EB566A" w:rsidRDefault="00F67599" w:rsidP="00EB566A">
      <w:pPr>
        <w:jc w:val="both"/>
        <w:outlineLvl w:val="1"/>
        <w:rPr>
          <w:rFonts w:asciiTheme="minorHAnsi" w:hAnsiTheme="minorHAnsi" w:cstheme="minorHAnsi"/>
          <w:b/>
          <w:bCs/>
          <w:szCs w:val="22"/>
        </w:rPr>
      </w:pPr>
      <w:r w:rsidRPr="003F76C0">
        <w:rPr>
          <w:rFonts w:asciiTheme="minorHAnsi" w:hAnsiTheme="minorHAnsi" w:cstheme="minorHAnsi"/>
          <w:b/>
          <w:bCs/>
          <w:szCs w:val="22"/>
          <w:u w:val="single"/>
        </w:rPr>
        <w:br/>
      </w:r>
      <w:r w:rsidR="003F76C0" w:rsidRPr="003F76C0">
        <w:rPr>
          <w:rFonts w:asciiTheme="minorHAnsi" w:hAnsiTheme="minorHAnsi" w:cstheme="minorHAnsi"/>
          <w:b/>
          <w:bCs/>
          <w:sz w:val="24"/>
          <w:szCs w:val="22"/>
        </w:rPr>
        <w:t xml:space="preserve">3. </w:t>
      </w:r>
      <w:r w:rsidR="003F76C0" w:rsidRPr="003F76C0">
        <w:rPr>
          <w:rFonts w:asciiTheme="minorHAnsi" w:hAnsiTheme="minorHAnsi" w:cstheme="minorHAnsi"/>
          <w:b/>
          <w:bCs/>
          <w:sz w:val="24"/>
          <w:szCs w:val="22"/>
          <w:u w:val="single"/>
        </w:rPr>
        <w:t>Kosten</w:t>
      </w:r>
      <w:r w:rsidR="003F76C0" w:rsidRPr="003F76C0">
        <w:rPr>
          <w:rFonts w:asciiTheme="minorHAnsi" w:hAnsiTheme="minorHAnsi" w:cstheme="minorHAnsi"/>
          <w:b/>
          <w:bCs/>
          <w:sz w:val="24"/>
          <w:szCs w:val="22"/>
        </w:rPr>
        <w:t xml:space="preserve"> </w:t>
      </w:r>
    </w:p>
    <w:p w:rsidR="00086C5A" w:rsidRPr="00EB566A" w:rsidRDefault="00F67599" w:rsidP="00EB566A">
      <w:pPr>
        <w:jc w:val="both"/>
        <w:outlineLvl w:val="1"/>
        <w:rPr>
          <w:rFonts w:asciiTheme="minorHAnsi" w:hAnsiTheme="minorHAnsi" w:cstheme="minorHAnsi"/>
          <w:b/>
          <w:bCs/>
          <w:szCs w:val="22"/>
        </w:rPr>
      </w:pPr>
      <w:r w:rsidRPr="00F67599">
        <w:rPr>
          <w:rFonts w:asciiTheme="minorHAnsi" w:hAnsiTheme="minorHAnsi" w:cstheme="minorHAnsi"/>
          <w:szCs w:val="22"/>
        </w:rPr>
        <w:t>Der Freistaat Bayern trägt die Kosten der Unterbring</w:t>
      </w:r>
      <w:r w:rsidR="00086C5A" w:rsidRPr="003F76C0">
        <w:rPr>
          <w:rFonts w:asciiTheme="minorHAnsi" w:hAnsiTheme="minorHAnsi" w:cstheme="minorHAnsi"/>
          <w:szCs w:val="22"/>
        </w:rPr>
        <w:t xml:space="preserve">ung in staatlichen Unterkünften </w:t>
      </w:r>
      <w:r w:rsidRPr="00F67599">
        <w:rPr>
          <w:rFonts w:asciiTheme="minorHAnsi" w:hAnsiTheme="minorHAnsi" w:cstheme="minorHAnsi"/>
          <w:szCs w:val="22"/>
        </w:rPr>
        <w:t>unmittelbar. Im Falle der dezentralen Unterbringung erstattet er den Landkreisen und kreisfreien Gemeinden die unter Beachtung der Grundsätze der Wirtschaftlichkeit und Sparsamkeit entstandenen notwendigen Kosten.</w:t>
      </w:r>
    </w:p>
    <w:p w:rsidR="005D6665" w:rsidRDefault="005D6665" w:rsidP="00EB566A">
      <w:pPr>
        <w:spacing w:before="100" w:beforeAutospacing="1" w:after="100" w:afterAutospacing="1"/>
        <w:jc w:val="both"/>
        <w:outlineLvl w:val="1"/>
        <w:rPr>
          <w:rFonts w:asciiTheme="minorHAnsi" w:hAnsiTheme="minorHAnsi" w:cstheme="minorHAnsi"/>
          <w:szCs w:val="22"/>
          <w:u w:val="single"/>
        </w:rPr>
      </w:pPr>
    </w:p>
    <w:p w:rsidR="00A605A3" w:rsidRDefault="00A605A3" w:rsidP="003F76C0">
      <w:pPr>
        <w:spacing w:before="100" w:beforeAutospacing="1" w:after="100" w:afterAutospacing="1"/>
        <w:outlineLvl w:val="1"/>
        <w:rPr>
          <w:rFonts w:asciiTheme="minorHAnsi" w:hAnsiTheme="minorHAnsi" w:cstheme="minorHAnsi"/>
          <w:szCs w:val="22"/>
          <w:u w:val="single"/>
        </w:rPr>
      </w:pPr>
    </w:p>
    <w:p w:rsidR="005D6665" w:rsidRDefault="005D6665" w:rsidP="003F76C0">
      <w:pPr>
        <w:spacing w:before="100" w:beforeAutospacing="1" w:after="100" w:afterAutospacing="1"/>
        <w:outlineLvl w:val="1"/>
        <w:rPr>
          <w:rFonts w:asciiTheme="minorHAnsi" w:hAnsiTheme="minorHAnsi" w:cstheme="minorHAnsi"/>
          <w:szCs w:val="22"/>
        </w:rPr>
      </w:pPr>
      <w:r w:rsidRPr="005D6665">
        <w:rPr>
          <w:rFonts w:asciiTheme="minorHAnsi" w:hAnsiTheme="minorHAnsi" w:cstheme="minorHAnsi"/>
          <w:szCs w:val="22"/>
          <w:u w:val="single"/>
        </w:rPr>
        <w:t>Neue Gebührenhöhe ab 01.09.2016</w:t>
      </w:r>
      <w:r>
        <w:rPr>
          <w:rFonts w:asciiTheme="minorHAnsi" w:hAnsiTheme="minorHAnsi" w:cstheme="minorHAnsi"/>
          <w:szCs w:val="22"/>
        </w:rPr>
        <w:br/>
        <w:t xml:space="preserve">§23 </w:t>
      </w:r>
      <w:proofErr w:type="spellStart"/>
      <w:r>
        <w:rPr>
          <w:rFonts w:asciiTheme="minorHAnsi" w:hAnsiTheme="minorHAnsi" w:cstheme="minorHAnsi"/>
          <w:szCs w:val="22"/>
        </w:rPr>
        <w:t>Abs</w:t>
      </w:r>
      <w:proofErr w:type="spellEnd"/>
      <w:r>
        <w:rPr>
          <w:rFonts w:asciiTheme="minorHAnsi" w:hAnsiTheme="minorHAnsi" w:cstheme="minorHAnsi"/>
          <w:szCs w:val="22"/>
        </w:rPr>
        <w:t xml:space="preserve"> 1 Asyldurchführungsverordnung (</w:t>
      </w:r>
      <w:proofErr w:type="spellStart"/>
      <w:r>
        <w:rPr>
          <w:rFonts w:asciiTheme="minorHAnsi" w:hAnsiTheme="minorHAnsi" w:cstheme="minorHAnsi"/>
          <w:szCs w:val="22"/>
        </w:rPr>
        <w:t>DVAsyl</w:t>
      </w:r>
      <w:proofErr w:type="spellEnd"/>
      <w:r>
        <w:rPr>
          <w:rFonts w:asciiTheme="minorHAnsi" w:hAnsiTheme="minorHAnsi" w:cstheme="minorHAnsi"/>
          <w:szCs w:val="22"/>
        </w:rPr>
        <w:t>) Unterkunftsgebühr</w:t>
      </w:r>
      <w:r>
        <w:rPr>
          <w:rFonts w:asciiTheme="minorHAnsi" w:hAnsiTheme="minorHAnsi" w:cstheme="minorHAnsi"/>
          <w:szCs w:val="22"/>
        </w:rPr>
        <w:br/>
        <w:t>Die Höhe der Gebühr für die Unterkunft beträgt</w:t>
      </w:r>
      <w:r>
        <w:rPr>
          <w:rFonts w:asciiTheme="minorHAnsi" w:hAnsiTheme="minorHAnsi" w:cstheme="minorHAnsi"/>
          <w:szCs w:val="22"/>
        </w:rPr>
        <w:br/>
        <w:t>1. für allein stehende oder einem Haushalt vorstehende Personen monatlich 278 Euro</w:t>
      </w:r>
      <w:r>
        <w:rPr>
          <w:rFonts w:asciiTheme="minorHAnsi" w:hAnsiTheme="minorHAnsi" w:cstheme="minorHAnsi"/>
          <w:szCs w:val="22"/>
        </w:rPr>
        <w:br/>
        <w:t>2. für Haushaltsangehörige monatlich 97 Euro</w:t>
      </w:r>
    </w:p>
    <w:p w:rsidR="005D6665" w:rsidRPr="005D6665" w:rsidRDefault="005D6665" w:rsidP="005D6665">
      <w:pPr>
        <w:spacing w:before="100" w:beforeAutospacing="1" w:after="100" w:afterAutospacing="1"/>
        <w:outlineLvl w:val="1"/>
        <w:rPr>
          <w:rFonts w:asciiTheme="minorHAnsi" w:hAnsiTheme="minorHAnsi" w:cstheme="minorHAnsi"/>
          <w:szCs w:val="22"/>
        </w:rPr>
      </w:pPr>
      <w:r>
        <w:rPr>
          <w:rFonts w:asciiTheme="minorHAnsi" w:hAnsiTheme="minorHAnsi" w:cstheme="minorHAnsi"/>
          <w:szCs w:val="22"/>
        </w:rPr>
        <w:t xml:space="preserve">§24 </w:t>
      </w:r>
      <w:proofErr w:type="spellStart"/>
      <w:r>
        <w:rPr>
          <w:rFonts w:asciiTheme="minorHAnsi" w:hAnsiTheme="minorHAnsi" w:cstheme="minorHAnsi"/>
          <w:szCs w:val="22"/>
        </w:rPr>
        <w:t>DVAsyl</w:t>
      </w:r>
      <w:proofErr w:type="spellEnd"/>
      <w:r>
        <w:rPr>
          <w:rFonts w:asciiTheme="minorHAnsi" w:hAnsiTheme="minorHAnsi" w:cstheme="minorHAnsi"/>
          <w:szCs w:val="22"/>
        </w:rPr>
        <w:t xml:space="preserve"> Gebühren für Verpflegung und Haushaltsenergie</w:t>
      </w:r>
      <w:r>
        <w:rPr>
          <w:rFonts w:asciiTheme="minorHAnsi" w:hAnsiTheme="minorHAnsi" w:cstheme="minorHAnsi"/>
          <w:szCs w:val="22"/>
        </w:rPr>
        <w:br/>
        <w:t>Die Höhe der Gebühr beträgt:</w:t>
      </w:r>
      <w:r>
        <w:rPr>
          <w:rFonts w:asciiTheme="minorHAnsi" w:hAnsiTheme="minorHAnsi" w:cstheme="minorHAnsi"/>
          <w:szCs w:val="22"/>
        </w:rPr>
        <w:br/>
        <w:t>1. für Alleinstehende oder Alleinerziehende</w:t>
      </w:r>
      <w:r>
        <w:rPr>
          <w:rFonts w:asciiTheme="minorHAnsi" w:hAnsiTheme="minorHAnsi" w:cstheme="minorHAnsi"/>
          <w:szCs w:val="22"/>
        </w:rPr>
        <w:br/>
        <w:t xml:space="preserve">                                                             monatlich 128 Euro Verpflegung + 28 Euro Haushaltsenergie</w:t>
      </w:r>
      <w:r>
        <w:rPr>
          <w:rFonts w:asciiTheme="minorHAnsi" w:hAnsiTheme="minorHAnsi" w:cstheme="minorHAnsi"/>
          <w:szCs w:val="22"/>
        </w:rPr>
        <w:br/>
        <w:t xml:space="preserve">2. für übrige Erwachsene, die nicht unter </w:t>
      </w:r>
      <w:proofErr w:type="spellStart"/>
      <w:r>
        <w:rPr>
          <w:rFonts w:asciiTheme="minorHAnsi" w:hAnsiTheme="minorHAnsi" w:cstheme="minorHAnsi"/>
          <w:szCs w:val="22"/>
        </w:rPr>
        <w:t>Nr</w:t>
      </w:r>
      <w:proofErr w:type="spellEnd"/>
      <w:r>
        <w:rPr>
          <w:rFonts w:asciiTheme="minorHAnsi" w:hAnsiTheme="minorHAnsi" w:cstheme="minorHAnsi"/>
          <w:szCs w:val="22"/>
        </w:rPr>
        <w:t xml:space="preserve"> 1 fallen,</w:t>
      </w:r>
      <w:r>
        <w:rPr>
          <w:rFonts w:asciiTheme="minorHAnsi" w:hAnsiTheme="minorHAnsi" w:cstheme="minorHAnsi"/>
          <w:szCs w:val="22"/>
        </w:rPr>
        <w:br/>
        <w:t xml:space="preserve">                                                             monatlich 115 Euro Verpflegung + 25 Euro  Haushaltsenergie</w:t>
      </w:r>
      <w:r>
        <w:rPr>
          <w:rFonts w:asciiTheme="minorHAnsi" w:hAnsiTheme="minorHAnsi" w:cstheme="minorHAnsi"/>
          <w:szCs w:val="22"/>
        </w:rPr>
        <w:br/>
        <w:t>3. für Kinder von 14 bis 17 Jahren monatlich 124 Euro Verpflegung + 13 Euro  Haushaltsenergie</w:t>
      </w:r>
      <w:r>
        <w:rPr>
          <w:rFonts w:asciiTheme="minorHAnsi" w:hAnsiTheme="minorHAnsi" w:cstheme="minorHAnsi"/>
          <w:szCs w:val="22"/>
        </w:rPr>
        <w:br/>
        <w:t>4. für Kinder von 6 bis 13 Jahren   monatlich   96 Euro Verpflegung  + 10 Euro  Haushaltsenergie</w:t>
      </w:r>
    </w:p>
    <w:p w:rsidR="00086C5A" w:rsidRPr="003F76C0" w:rsidRDefault="00086C5A" w:rsidP="003F76C0">
      <w:pPr>
        <w:spacing w:before="100" w:beforeAutospacing="1" w:after="100" w:afterAutospacing="1"/>
        <w:outlineLvl w:val="1"/>
        <w:rPr>
          <w:rStyle w:val="Fett"/>
          <w:rFonts w:asciiTheme="minorHAnsi" w:hAnsiTheme="minorHAnsi" w:cstheme="minorHAnsi"/>
          <w:b w:val="0"/>
          <w:bCs w:val="0"/>
          <w:szCs w:val="22"/>
        </w:rPr>
      </w:pPr>
      <w:r w:rsidRPr="003F76C0">
        <w:rPr>
          <w:rFonts w:asciiTheme="minorHAnsi" w:hAnsiTheme="minorHAnsi" w:cstheme="minorHAnsi"/>
          <w:szCs w:val="22"/>
          <w:u w:val="single"/>
        </w:rPr>
        <w:t>Wann muss für die Unterkunft bezahlt werden</w:t>
      </w:r>
      <w:r w:rsidRPr="003F76C0">
        <w:rPr>
          <w:rFonts w:asciiTheme="minorHAnsi" w:hAnsiTheme="minorHAnsi" w:cstheme="minorHAnsi"/>
          <w:szCs w:val="22"/>
          <w:u w:val="single"/>
        </w:rPr>
        <w:br/>
      </w:r>
      <w:r w:rsidRPr="003F76C0">
        <w:rPr>
          <w:rFonts w:asciiTheme="minorHAnsi" w:hAnsiTheme="minorHAnsi" w:cstheme="minorHAnsi"/>
          <w:szCs w:val="22"/>
        </w:rPr>
        <w:t>Solange das Asylverfahren noch nicht abgeschlossen ist, besteht ein Anspruch auf staatliche Anschlussunterbringung, da über den bereits gestellten Asylantrag noch nicht entschieden wurde. Die Unterbringung in einer Anschlussunterkunft (Gemeinschaftsunterkunft oder dezentrale Unterkunft) ist Teil der Sachleistung, die vom Träger der Unterkunft zu erbringen ist</w:t>
      </w:r>
      <w:r w:rsidRPr="003F76C0">
        <w:rPr>
          <w:rFonts w:asciiTheme="minorHAnsi" w:hAnsiTheme="minorHAnsi" w:cstheme="minorHAnsi"/>
          <w:szCs w:val="22"/>
        </w:rPr>
        <w:br/>
      </w:r>
      <w:r w:rsidR="00F67599" w:rsidRPr="00F67599">
        <w:rPr>
          <w:rFonts w:asciiTheme="minorHAnsi" w:hAnsiTheme="minorHAnsi" w:cstheme="minorHAnsi"/>
          <w:szCs w:val="22"/>
        </w:rPr>
        <w:t xml:space="preserve">Soweit der Asylbewerber </w:t>
      </w:r>
      <w:r w:rsidR="00F67599" w:rsidRPr="00F67599">
        <w:rPr>
          <w:rFonts w:asciiTheme="minorHAnsi" w:hAnsiTheme="minorHAnsi" w:cstheme="minorHAnsi"/>
          <w:color w:val="FF0000"/>
          <w:szCs w:val="22"/>
        </w:rPr>
        <w:t xml:space="preserve">über Einkommen oder Vermögen </w:t>
      </w:r>
      <w:r w:rsidR="00F67599" w:rsidRPr="00F67599">
        <w:rPr>
          <w:rFonts w:asciiTheme="minorHAnsi" w:hAnsiTheme="minorHAnsi" w:cstheme="minorHAnsi"/>
          <w:szCs w:val="22"/>
        </w:rPr>
        <w:t>verfügt, hat er die Kost</w:t>
      </w:r>
      <w:r w:rsidRPr="003F76C0">
        <w:rPr>
          <w:rFonts w:asciiTheme="minorHAnsi" w:hAnsiTheme="minorHAnsi" w:cstheme="minorHAnsi"/>
          <w:szCs w:val="22"/>
        </w:rPr>
        <w:t>en der Unterkunft zu erstatten. Das gilt auch für die Leistungen nach dem Asylbewerberleistungsgesetz, wenn der Asylbewerber selbst genügend Einkommen oder Vermögen hat.</w:t>
      </w:r>
      <w:r w:rsidRPr="003F76C0">
        <w:rPr>
          <w:rFonts w:asciiTheme="minorHAnsi" w:hAnsiTheme="minorHAnsi" w:cstheme="minorHAnsi"/>
          <w:szCs w:val="22"/>
        </w:rPr>
        <w:br/>
        <w:t>Diese Leistungspflicht bei Vermögen oder Einkommen besteht auch für abgelehnte, geduldete oder anerkannte Asylbewerber.</w:t>
      </w:r>
    </w:p>
    <w:p w:rsidR="00A605A3" w:rsidRPr="00EB566A" w:rsidRDefault="00086C5A" w:rsidP="00EB566A">
      <w:pPr>
        <w:pStyle w:val="StandardWeb"/>
        <w:jc w:val="both"/>
        <w:rPr>
          <w:rFonts w:asciiTheme="minorHAnsi" w:hAnsiTheme="minorHAnsi" w:cstheme="minorHAnsi"/>
          <w:sz w:val="22"/>
          <w:szCs w:val="22"/>
        </w:rPr>
      </w:pPr>
      <w:r w:rsidRPr="003F76C0">
        <w:rPr>
          <w:rFonts w:asciiTheme="minorHAnsi" w:hAnsiTheme="minorHAnsi" w:cstheme="minorHAnsi"/>
          <w:sz w:val="22"/>
          <w:szCs w:val="22"/>
        </w:rPr>
        <w:t xml:space="preserve">Eine </w:t>
      </w:r>
      <w:r w:rsidRPr="003F76C0">
        <w:rPr>
          <w:rFonts w:asciiTheme="minorHAnsi" w:hAnsiTheme="minorHAnsi" w:cstheme="minorHAnsi"/>
          <w:color w:val="FF0000"/>
          <w:sz w:val="22"/>
          <w:szCs w:val="22"/>
        </w:rPr>
        <w:t>Auszugsaufforderung</w:t>
      </w:r>
      <w:r w:rsidRPr="003F76C0">
        <w:rPr>
          <w:rFonts w:asciiTheme="minorHAnsi" w:hAnsiTheme="minorHAnsi" w:cstheme="minorHAnsi"/>
          <w:sz w:val="22"/>
          <w:szCs w:val="22"/>
        </w:rPr>
        <w:t xml:space="preserve"> wird </w:t>
      </w:r>
      <w:r w:rsidRPr="003F76C0">
        <w:rPr>
          <w:rFonts w:asciiTheme="minorHAnsi" w:hAnsiTheme="minorHAnsi" w:cstheme="minorHAnsi"/>
          <w:sz w:val="22"/>
          <w:szCs w:val="22"/>
        </w:rPr>
        <w:t>dann an den Bewohner verschickt, wenn er aufgrund von Anerkennung oder anderen Aufenthaltsgenehmigungen nicht mehr leistungsberechtigt nach dem AsylbLG ist, sondern nach dem SGBII oder SGBXII. Danach übernimmt Jobcenter oder Sozialamt die Kosten der Unterkunft.</w:t>
      </w:r>
      <w:r w:rsidR="0040211D" w:rsidRPr="003F76C0">
        <w:rPr>
          <w:rFonts w:asciiTheme="minorHAnsi" w:hAnsiTheme="minorHAnsi" w:cstheme="minorHAnsi"/>
          <w:sz w:val="22"/>
          <w:szCs w:val="22"/>
        </w:rPr>
        <w:t xml:space="preserve"> Der </w:t>
      </w:r>
      <w:r w:rsidRPr="003F76C0">
        <w:rPr>
          <w:rFonts w:asciiTheme="minorHAnsi" w:hAnsiTheme="minorHAnsi" w:cstheme="minorHAnsi"/>
          <w:sz w:val="22"/>
          <w:szCs w:val="22"/>
        </w:rPr>
        <w:t>Übergang erfolgt nach Ablauf des Monats, in dem der Bescheid des BAMFS zugestellt wird</w:t>
      </w:r>
      <w:r w:rsidR="0040211D" w:rsidRPr="003F76C0">
        <w:rPr>
          <w:rFonts w:asciiTheme="minorHAnsi" w:hAnsiTheme="minorHAnsi" w:cstheme="minorHAnsi"/>
          <w:sz w:val="22"/>
          <w:szCs w:val="22"/>
        </w:rPr>
        <w:t xml:space="preserve"> </w:t>
      </w:r>
      <w:proofErr w:type="spellStart"/>
      <w:r w:rsidR="0040211D" w:rsidRPr="003F76C0">
        <w:rPr>
          <w:rFonts w:asciiTheme="minorHAnsi" w:hAnsiTheme="minorHAnsi" w:cstheme="minorHAnsi"/>
          <w:sz w:val="22"/>
          <w:szCs w:val="22"/>
        </w:rPr>
        <w:t>bzw</w:t>
      </w:r>
      <w:proofErr w:type="spellEnd"/>
      <w:r w:rsidR="0040211D" w:rsidRPr="003F76C0">
        <w:rPr>
          <w:rFonts w:asciiTheme="minorHAnsi" w:hAnsiTheme="minorHAnsi" w:cstheme="minorHAnsi"/>
          <w:sz w:val="22"/>
          <w:szCs w:val="22"/>
        </w:rPr>
        <w:t xml:space="preserve"> bei subsidiären</w:t>
      </w:r>
      <w:r w:rsidRPr="003F76C0">
        <w:rPr>
          <w:rFonts w:asciiTheme="minorHAnsi" w:hAnsiTheme="minorHAnsi" w:cstheme="minorHAnsi"/>
          <w:sz w:val="22"/>
          <w:szCs w:val="22"/>
        </w:rPr>
        <w:t xml:space="preserve"> Schutz oder GFK Flüchtlingseigenschaft erst mit Ablauf des Monats, in dem </w:t>
      </w:r>
      <w:r w:rsidRPr="003F76C0">
        <w:rPr>
          <w:rFonts w:asciiTheme="minorHAnsi" w:hAnsiTheme="minorHAnsi" w:cstheme="minorHAnsi"/>
          <w:sz w:val="22"/>
          <w:szCs w:val="22"/>
        </w:rPr>
        <w:t>die Entscheidung des BAMF nicht mehr mit Rechtsmitteln angegriffen werden kann. Dies ist regelmäßig dann der Fall, wenn innerhalb von 2 Wochen nach Zustellung des Bescheides keine Klage erhoben wurde.</w:t>
      </w:r>
      <w:r w:rsidR="00EB566A">
        <w:rPr>
          <w:rFonts w:asciiTheme="minorHAnsi" w:hAnsiTheme="minorHAnsi" w:cstheme="minorHAnsi"/>
          <w:sz w:val="22"/>
          <w:szCs w:val="22"/>
        </w:rPr>
        <w:br/>
      </w:r>
      <w:r w:rsidR="00E5010C" w:rsidRPr="003F76C0">
        <w:rPr>
          <w:rStyle w:val="Fett"/>
          <w:rFonts w:asciiTheme="minorHAnsi" w:hAnsiTheme="minorHAnsi" w:cstheme="minorHAnsi"/>
          <w:b w:val="0"/>
          <w:sz w:val="22"/>
          <w:szCs w:val="22"/>
        </w:rPr>
        <w:t>A</w:t>
      </w:r>
      <w:r w:rsidR="0040211D" w:rsidRPr="003F76C0">
        <w:rPr>
          <w:rFonts w:asciiTheme="minorHAnsi" w:hAnsiTheme="minorHAnsi" w:cstheme="minorHAnsi"/>
          <w:sz w:val="22"/>
          <w:szCs w:val="22"/>
        </w:rPr>
        <w:t xml:space="preserve">b diesem Zeitpunkt </w:t>
      </w:r>
      <w:r w:rsidRPr="003F76C0">
        <w:rPr>
          <w:rFonts w:asciiTheme="minorHAnsi" w:hAnsiTheme="minorHAnsi" w:cstheme="minorHAnsi"/>
          <w:sz w:val="22"/>
          <w:szCs w:val="22"/>
        </w:rPr>
        <w:t xml:space="preserve">ist der Träger der Einrichtung nicht mehr verpflichtet, Unterkunft, Haushaltsenergie und ggf. Verpflegung bereitzustellen. </w:t>
      </w:r>
      <w:r w:rsidR="00E5010C" w:rsidRPr="003F76C0">
        <w:rPr>
          <w:rFonts w:asciiTheme="minorHAnsi" w:hAnsiTheme="minorHAnsi" w:cstheme="minorHAnsi"/>
          <w:sz w:val="22"/>
          <w:szCs w:val="22"/>
        </w:rPr>
        <w:t>Aufgrund der schwierigen Wohnraumsituation in Bayern</w:t>
      </w:r>
      <w:r w:rsidRPr="003F76C0">
        <w:rPr>
          <w:rFonts w:asciiTheme="minorHAnsi" w:hAnsiTheme="minorHAnsi" w:cstheme="minorHAnsi"/>
          <w:sz w:val="22"/>
          <w:szCs w:val="22"/>
        </w:rPr>
        <w:t xml:space="preserve"> erlaubt der Träger der Einrichtung trotz Anerkennung und Zuständigkeitswechsel </w:t>
      </w:r>
      <w:r w:rsidR="0040211D" w:rsidRPr="003F76C0">
        <w:rPr>
          <w:rFonts w:asciiTheme="minorHAnsi" w:hAnsiTheme="minorHAnsi" w:cstheme="minorHAnsi"/>
          <w:sz w:val="22"/>
          <w:szCs w:val="22"/>
        </w:rPr>
        <w:t>in der Regel</w:t>
      </w:r>
      <w:r w:rsidRPr="003F76C0">
        <w:rPr>
          <w:rFonts w:asciiTheme="minorHAnsi" w:hAnsiTheme="minorHAnsi" w:cstheme="minorHAnsi"/>
          <w:sz w:val="22"/>
          <w:szCs w:val="22"/>
        </w:rPr>
        <w:t>, dass die nun anerkannten Bleibeberechtigte vorerst in der Unterkunft wohnen bleiben können.</w:t>
      </w:r>
      <w:r w:rsidR="003F76C0">
        <w:rPr>
          <w:rFonts w:asciiTheme="minorHAnsi" w:hAnsiTheme="minorHAnsi" w:cstheme="minorHAnsi"/>
          <w:b/>
          <w:bCs/>
          <w:sz w:val="22"/>
          <w:szCs w:val="22"/>
          <w:u w:val="single"/>
        </w:rPr>
        <w:br/>
      </w:r>
      <w:r w:rsidRPr="003F76C0">
        <w:rPr>
          <w:rFonts w:asciiTheme="minorHAnsi" w:hAnsiTheme="minorHAnsi" w:cstheme="minorHAnsi"/>
          <w:sz w:val="22"/>
          <w:szCs w:val="22"/>
        </w:rPr>
        <w:t>Die anerkannten Bleibeberechtigten erhalten nun die Leistungen nach dem SGB II bzw. SGB XII direkt als Geldleistung. Die Gewährung von Unterkunft, Haushaltsenergie und ggf. Verpflegung erfolgt in der Unterkunft aber zusätzlich weiter als Sachleistung. Um eine Doppelung der Leistungen auszuschließen, werden den anerkannten Bleibeberechtigten daher die erhaltenen Leistungen vom Träger der Unterkunft in Rechnung gestellt.</w:t>
      </w:r>
    </w:p>
    <w:p w:rsidR="003F76C0" w:rsidRPr="00A605A3" w:rsidRDefault="00A605A3" w:rsidP="003F76C0">
      <w:pPr>
        <w:pStyle w:val="StandardWeb"/>
        <w:rPr>
          <w:rFonts w:asciiTheme="minorHAnsi" w:hAnsiTheme="minorHAnsi" w:cstheme="minorHAnsi"/>
          <w:sz w:val="22"/>
          <w:szCs w:val="22"/>
          <w:u w:val="single"/>
        </w:rPr>
      </w:pPr>
      <w:r>
        <w:rPr>
          <w:rFonts w:asciiTheme="minorHAnsi" w:hAnsiTheme="minorHAnsi" w:cstheme="minorHAnsi"/>
          <w:sz w:val="22"/>
          <w:szCs w:val="22"/>
          <w:u w:val="single"/>
        </w:rPr>
        <w:t>A</w:t>
      </w:r>
      <w:r w:rsidR="003F76C0" w:rsidRPr="003F76C0">
        <w:rPr>
          <w:rFonts w:asciiTheme="minorHAnsi" w:hAnsiTheme="minorHAnsi" w:cstheme="minorHAnsi"/>
          <w:sz w:val="22"/>
          <w:szCs w:val="22"/>
          <w:u w:val="single"/>
        </w:rPr>
        <w:t>usstellung der Gebührenbescheide</w:t>
      </w:r>
      <w:r w:rsidR="003F76C0">
        <w:rPr>
          <w:rFonts w:asciiTheme="minorHAnsi" w:hAnsiTheme="minorHAnsi" w:cstheme="minorHAnsi"/>
          <w:sz w:val="22"/>
          <w:szCs w:val="22"/>
        </w:rPr>
        <w:br/>
      </w:r>
      <w:r w:rsidR="005D6665">
        <w:rPr>
          <w:rFonts w:asciiTheme="minorHAnsi" w:hAnsiTheme="minorHAnsi" w:cstheme="minorHAnsi"/>
          <w:sz w:val="22"/>
          <w:szCs w:val="22"/>
        </w:rPr>
        <w:t>Zentrale Gebührenabrechnungsstelle Bayern</w:t>
      </w:r>
      <w:r w:rsidR="003F76C0">
        <w:rPr>
          <w:rFonts w:asciiTheme="minorHAnsi" w:hAnsiTheme="minorHAnsi" w:cstheme="minorHAnsi"/>
          <w:sz w:val="22"/>
          <w:szCs w:val="22"/>
        </w:rPr>
        <w:br/>
      </w:r>
      <w:proofErr w:type="spellStart"/>
      <w:r w:rsidR="005D6665">
        <w:rPr>
          <w:rFonts w:asciiTheme="minorHAnsi" w:hAnsiTheme="minorHAnsi" w:cstheme="minorHAnsi"/>
          <w:sz w:val="22"/>
          <w:szCs w:val="22"/>
        </w:rPr>
        <w:t>Sondheimer</w:t>
      </w:r>
      <w:proofErr w:type="spellEnd"/>
      <w:r w:rsidR="005D6665">
        <w:rPr>
          <w:rFonts w:asciiTheme="minorHAnsi" w:hAnsiTheme="minorHAnsi" w:cstheme="minorHAnsi"/>
          <w:sz w:val="22"/>
          <w:szCs w:val="22"/>
        </w:rPr>
        <w:t xml:space="preserve"> Straße 9</w:t>
      </w:r>
      <w:r w:rsidR="003F76C0">
        <w:rPr>
          <w:rFonts w:asciiTheme="minorHAnsi" w:hAnsiTheme="minorHAnsi" w:cstheme="minorHAnsi"/>
          <w:sz w:val="22"/>
          <w:szCs w:val="22"/>
        </w:rPr>
        <w:br/>
      </w:r>
      <w:r w:rsidR="005D6665">
        <w:rPr>
          <w:rFonts w:asciiTheme="minorHAnsi" w:hAnsiTheme="minorHAnsi" w:cstheme="minorHAnsi"/>
          <w:sz w:val="22"/>
          <w:szCs w:val="22"/>
        </w:rPr>
        <w:t xml:space="preserve">97638 </w:t>
      </w:r>
      <w:proofErr w:type="spellStart"/>
      <w:r w:rsidR="003F76C0">
        <w:rPr>
          <w:rFonts w:asciiTheme="minorHAnsi" w:hAnsiTheme="minorHAnsi" w:cstheme="minorHAnsi"/>
          <w:sz w:val="22"/>
          <w:szCs w:val="22"/>
        </w:rPr>
        <w:t>Mellrichstadt</w:t>
      </w:r>
      <w:proofErr w:type="spellEnd"/>
      <w:r w:rsidR="005D6665">
        <w:rPr>
          <w:rFonts w:asciiTheme="minorHAnsi" w:hAnsiTheme="minorHAnsi" w:cstheme="minorHAnsi"/>
          <w:sz w:val="22"/>
          <w:szCs w:val="22"/>
        </w:rPr>
        <w:br/>
        <w:t>Tel  09776/5099800</w:t>
      </w:r>
      <w:r w:rsidR="005D6665">
        <w:rPr>
          <w:rFonts w:asciiTheme="minorHAnsi" w:hAnsiTheme="minorHAnsi" w:cstheme="minorHAnsi"/>
          <w:sz w:val="22"/>
          <w:szCs w:val="22"/>
        </w:rPr>
        <w:br/>
      </w:r>
      <w:r w:rsidR="005D6665" w:rsidRPr="005D6665">
        <w:rPr>
          <w:rFonts w:asciiTheme="minorHAnsi" w:hAnsiTheme="minorHAnsi" w:cstheme="minorHAnsi"/>
          <w:bCs/>
          <w:sz w:val="22"/>
          <w:szCs w:val="22"/>
        </w:rPr>
        <w:t>Fax</w:t>
      </w:r>
      <w:r w:rsidR="005D6665">
        <w:rPr>
          <w:rFonts w:asciiTheme="minorHAnsi" w:hAnsiTheme="minorHAnsi" w:cstheme="minorHAnsi"/>
          <w:bCs/>
          <w:sz w:val="22"/>
          <w:szCs w:val="22"/>
        </w:rPr>
        <w:t xml:space="preserve"> 09776/5099899</w:t>
      </w:r>
    </w:p>
    <w:p w:rsidR="00EB566A" w:rsidRDefault="00EB566A" w:rsidP="00A605A3">
      <w:pPr>
        <w:rPr>
          <w:rFonts w:asciiTheme="minorHAnsi" w:hAnsiTheme="minorHAnsi" w:cstheme="minorHAnsi"/>
          <w:bCs/>
          <w:szCs w:val="22"/>
          <w:u w:val="single"/>
        </w:rPr>
      </w:pPr>
      <w:r>
        <w:rPr>
          <w:rFonts w:asciiTheme="minorHAnsi" w:hAnsiTheme="minorHAnsi" w:cstheme="minorHAnsi"/>
          <w:bCs/>
          <w:szCs w:val="22"/>
        </w:rPr>
        <w:lastRenderedPageBreak/>
        <w:br/>
      </w:r>
      <w:r>
        <w:rPr>
          <w:rFonts w:asciiTheme="minorHAnsi" w:hAnsiTheme="minorHAnsi" w:cstheme="minorHAnsi"/>
          <w:bCs/>
          <w:szCs w:val="22"/>
        </w:rPr>
        <w:br/>
      </w:r>
      <w:r w:rsidR="001629B9">
        <w:rPr>
          <w:rFonts w:asciiTheme="minorHAnsi" w:hAnsiTheme="minorHAnsi" w:cstheme="minorHAnsi"/>
          <w:bCs/>
          <w:szCs w:val="22"/>
        </w:rPr>
        <w:t>Das Landratsamt in Dachau ist hier nicht involviert, bekommt auch keine Bescheide in Kopie und weiß somit auch nicht, wann und wer bereits aufgefordert wurde, dieses Benutzungsentgelt zu bezahlen.</w:t>
      </w:r>
      <w:r w:rsidR="001629B9">
        <w:rPr>
          <w:rFonts w:asciiTheme="minorHAnsi" w:hAnsiTheme="minorHAnsi" w:cstheme="minorHAnsi"/>
          <w:bCs/>
          <w:szCs w:val="22"/>
        </w:rPr>
        <w:br/>
      </w:r>
      <w:r w:rsidR="001629B9">
        <w:rPr>
          <w:rFonts w:asciiTheme="minorHAnsi" w:hAnsiTheme="minorHAnsi" w:cstheme="minorHAnsi"/>
          <w:bCs/>
          <w:szCs w:val="22"/>
        </w:rPr>
        <w:br/>
      </w:r>
    </w:p>
    <w:p w:rsidR="00EB566A" w:rsidRDefault="001629B9" w:rsidP="00A605A3">
      <w:pPr>
        <w:rPr>
          <w:rFonts w:asciiTheme="minorHAnsi" w:hAnsiTheme="minorHAnsi" w:cstheme="minorHAnsi"/>
          <w:bCs/>
          <w:szCs w:val="22"/>
          <w:u w:val="single"/>
        </w:rPr>
      </w:pPr>
      <w:bookmarkStart w:id="0" w:name="_GoBack"/>
      <w:bookmarkEnd w:id="0"/>
      <w:r w:rsidRPr="001629B9">
        <w:rPr>
          <w:rFonts w:asciiTheme="minorHAnsi" w:hAnsiTheme="minorHAnsi" w:cstheme="minorHAnsi"/>
          <w:bCs/>
          <w:szCs w:val="22"/>
          <w:u w:val="single"/>
        </w:rPr>
        <w:t xml:space="preserve">Miete </w:t>
      </w:r>
      <w:proofErr w:type="spellStart"/>
      <w:r w:rsidRPr="001629B9">
        <w:rPr>
          <w:rFonts w:asciiTheme="minorHAnsi" w:hAnsiTheme="minorHAnsi" w:cstheme="minorHAnsi"/>
          <w:bCs/>
          <w:szCs w:val="22"/>
          <w:u w:val="single"/>
        </w:rPr>
        <w:t>vs</w:t>
      </w:r>
      <w:proofErr w:type="spellEnd"/>
      <w:r w:rsidRPr="001629B9">
        <w:rPr>
          <w:rFonts w:asciiTheme="minorHAnsi" w:hAnsiTheme="minorHAnsi" w:cstheme="minorHAnsi"/>
          <w:bCs/>
          <w:szCs w:val="22"/>
          <w:u w:val="single"/>
        </w:rPr>
        <w:t xml:space="preserve"> Benutzungsgebühr</w:t>
      </w:r>
      <w:r>
        <w:rPr>
          <w:rFonts w:asciiTheme="minorHAnsi" w:hAnsiTheme="minorHAnsi" w:cstheme="minorHAnsi"/>
          <w:bCs/>
          <w:szCs w:val="22"/>
        </w:rPr>
        <w:br/>
        <w:t>Der Betrag ist keine Miete im zivilrechtlichen Sinne, sodass auch daraus auch keine Rechte oder Pflichten abgeleitet werden können wie angemessene Unterkunftskosten.</w:t>
      </w:r>
      <w:r>
        <w:rPr>
          <w:rFonts w:asciiTheme="minorHAnsi" w:hAnsiTheme="minorHAnsi" w:cstheme="minorHAnsi"/>
          <w:bCs/>
          <w:szCs w:val="22"/>
        </w:rPr>
        <w:br/>
        <w:t>Im Betrag enthalten sind die Bereitstellung der Ausstattung/Erstattung bei Defekt</w:t>
      </w:r>
      <w:r w:rsidR="00A605A3">
        <w:rPr>
          <w:rFonts w:asciiTheme="minorHAnsi" w:hAnsiTheme="minorHAnsi" w:cstheme="minorHAnsi"/>
          <w:bCs/>
          <w:szCs w:val="22"/>
        </w:rPr>
        <w:t>/</w:t>
      </w:r>
      <w:r w:rsidR="00EB566A">
        <w:rPr>
          <w:rFonts w:asciiTheme="minorHAnsi" w:hAnsiTheme="minorHAnsi" w:cstheme="minorHAnsi"/>
          <w:bCs/>
          <w:szCs w:val="22"/>
        </w:rPr>
        <w:t>Hausmeister/Außen…</w:t>
      </w:r>
      <w:r>
        <w:rPr>
          <w:rFonts w:asciiTheme="minorHAnsi" w:hAnsiTheme="minorHAnsi" w:cstheme="minorHAnsi"/>
          <w:bCs/>
          <w:szCs w:val="22"/>
        </w:rPr>
        <w:br/>
      </w:r>
      <w:r>
        <w:rPr>
          <w:rFonts w:asciiTheme="minorHAnsi" w:hAnsiTheme="minorHAnsi" w:cstheme="minorHAnsi"/>
          <w:bCs/>
          <w:szCs w:val="22"/>
        </w:rPr>
        <w:br/>
      </w:r>
    </w:p>
    <w:p w:rsidR="00A605A3" w:rsidRPr="00A605A3" w:rsidRDefault="001629B9" w:rsidP="00A605A3">
      <w:pPr>
        <w:rPr>
          <w:rFonts w:asciiTheme="minorHAnsi" w:hAnsiTheme="minorHAnsi" w:cstheme="minorHAnsi"/>
          <w:bCs/>
          <w:szCs w:val="22"/>
        </w:rPr>
      </w:pPr>
      <w:r w:rsidRPr="00A605A3">
        <w:rPr>
          <w:rFonts w:asciiTheme="minorHAnsi" w:hAnsiTheme="minorHAnsi" w:cstheme="minorHAnsi"/>
          <w:bCs/>
          <w:szCs w:val="22"/>
          <w:u w:val="single"/>
        </w:rPr>
        <w:t xml:space="preserve">Entstehung der </w:t>
      </w:r>
      <w:r w:rsidR="00A605A3" w:rsidRPr="00A605A3">
        <w:rPr>
          <w:rFonts w:asciiTheme="minorHAnsi" w:hAnsiTheme="minorHAnsi" w:cstheme="minorHAnsi"/>
          <w:bCs/>
          <w:szCs w:val="22"/>
          <w:u w:val="single"/>
        </w:rPr>
        <w:t>Gebührens</w:t>
      </w:r>
      <w:r w:rsidRPr="00A605A3">
        <w:rPr>
          <w:rFonts w:asciiTheme="minorHAnsi" w:hAnsiTheme="minorHAnsi" w:cstheme="minorHAnsi"/>
          <w:bCs/>
          <w:szCs w:val="22"/>
          <w:u w:val="single"/>
        </w:rPr>
        <w:t>chuld</w:t>
      </w:r>
      <w:r>
        <w:rPr>
          <w:rFonts w:asciiTheme="minorHAnsi" w:hAnsiTheme="minorHAnsi" w:cstheme="minorHAnsi"/>
          <w:bCs/>
          <w:szCs w:val="22"/>
        </w:rPr>
        <w:t xml:space="preserve"> </w:t>
      </w:r>
      <w:r w:rsidR="00A605A3">
        <w:rPr>
          <w:rFonts w:asciiTheme="minorHAnsi" w:hAnsiTheme="minorHAnsi" w:cstheme="minorHAnsi"/>
          <w:bCs/>
          <w:szCs w:val="22"/>
        </w:rPr>
        <w:br/>
      </w:r>
      <w:r w:rsidR="00A605A3" w:rsidRPr="00A605A3">
        <w:rPr>
          <w:rFonts w:asciiTheme="minorHAnsi" w:hAnsiTheme="minorHAnsi" w:cstheme="minorHAnsi"/>
          <w:b/>
          <w:bCs/>
          <w:kern w:val="36"/>
          <w:szCs w:val="22"/>
        </w:rPr>
        <w:t>Verordnung zur Durchführung des Asylgesetzes, des Asylbewerberleistungsgesetzes, des Aufnahmegesetzes und des § 12a des Aufenthaltsgesetzes</w:t>
      </w:r>
      <w:r w:rsidR="00A605A3" w:rsidRPr="00A605A3">
        <w:rPr>
          <w:rFonts w:asciiTheme="minorHAnsi" w:hAnsiTheme="minorHAnsi" w:cstheme="minorHAnsi"/>
          <w:b/>
          <w:bCs/>
          <w:kern w:val="36"/>
          <w:szCs w:val="22"/>
        </w:rPr>
        <w:br/>
        <w:t xml:space="preserve">(Asyldurchführungsverordnung – </w:t>
      </w:r>
      <w:proofErr w:type="spellStart"/>
      <w:r w:rsidR="00A605A3" w:rsidRPr="00A605A3">
        <w:rPr>
          <w:rFonts w:asciiTheme="minorHAnsi" w:hAnsiTheme="minorHAnsi" w:cstheme="minorHAnsi"/>
          <w:b/>
          <w:bCs/>
          <w:kern w:val="36"/>
          <w:szCs w:val="22"/>
        </w:rPr>
        <w:t>DVAsyl</w:t>
      </w:r>
      <w:proofErr w:type="spellEnd"/>
      <w:r w:rsidR="00A605A3" w:rsidRPr="00A605A3">
        <w:rPr>
          <w:rFonts w:asciiTheme="minorHAnsi" w:hAnsiTheme="minorHAnsi" w:cstheme="minorHAnsi"/>
          <w:b/>
          <w:bCs/>
          <w:kern w:val="36"/>
          <w:szCs w:val="22"/>
        </w:rPr>
        <w:t>)</w:t>
      </w:r>
    </w:p>
    <w:p w:rsidR="001629B9" w:rsidRPr="001629B9" w:rsidRDefault="001629B9" w:rsidP="001629B9">
      <w:pPr>
        <w:rPr>
          <w:rFonts w:asciiTheme="minorHAnsi" w:hAnsiTheme="minorHAnsi" w:cstheme="minorHAnsi"/>
          <w:szCs w:val="22"/>
        </w:rPr>
      </w:pPr>
      <w:r w:rsidRPr="00A605A3">
        <w:rPr>
          <w:rFonts w:asciiTheme="minorHAnsi" w:hAnsiTheme="minorHAnsi" w:cstheme="minorHAnsi"/>
          <w:bCs/>
          <w:szCs w:val="22"/>
        </w:rPr>
        <w:br/>
      </w:r>
      <w:r w:rsidRPr="00A605A3">
        <w:rPr>
          <w:rFonts w:asciiTheme="minorHAnsi" w:hAnsiTheme="minorHAnsi" w:cstheme="minorHAnsi"/>
          <w:szCs w:val="22"/>
        </w:rPr>
        <w:t>§ 27</w:t>
      </w:r>
      <w:r w:rsidRPr="001629B9">
        <w:rPr>
          <w:rFonts w:asciiTheme="minorHAnsi" w:hAnsiTheme="minorHAnsi" w:cstheme="minorHAnsi"/>
          <w:szCs w:val="22"/>
        </w:rPr>
        <w:t>Entstehen und Beendigung der Gebührenschuld, Fälligkeit, Anwendbarkeit des Kostengesetzes</w:t>
      </w:r>
    </w:p>
    <w:p w:rsidR="001629B9" w:rsidRPr="001629B9" w:rsidRDefault="001629B9" w:rsidP="001629B9">
      <w:pPr>
        <w:rPr>
          <w:rFonts w:asciiTheme="minorHAnsi" w:hAnsiTheme="minorHAnsi" w:cstheme="minorHAnsi"/>
          <w:szCs w:val="22"/>
        </w:rPr>
      </w:pPr>
      <w:r w:rsidRPr="001629B9">
        <w:rPr>
          <w:rFonts w:asciiTheme="minorHAnsi" w:hAnsiTheme="minorHAnsi" w:cstheme="minorHAnsi"/>
          <w:szCs w:val="22"/>
        </w:rPr>
        <w:t xml:space="preserve">(1) </w:t>
      </w:r>
      <w:r w:rsidRPr="001629B9">
        <w:rPr>
          <w:rFonts w:asciiTheme="minorHAnsi" w:hAnsiTheme="minorHAnsi" w:cstheme="minorHAnsi"/>
          <w:szCs w:val="22"/>
          <w:vertAlign w:val="superscript"/>
        </w:rPr>
        <w:t>1</w:t>
      </w:r>
      <w:r w:rsidRPr="001629B9">
        <w:rPr>
          <w:rFonts w:asciiTheme="minorHAnsi" w:hAnsiTheme="minorHAnsi" w:cstheme="minorHAnsi"/>
          <w:szCs w:val="22"/>
        </w:rPr>
        <w:t xml:space="preserve">Die </w:t>
      </w:r>
      <w:r w:rsidRPr="001629B9">
        <w:rPr>
          <w:rFonts w:asciiTheme="minorHAnsi" w:hAnsiTheme="minorHAnsi" w:cstheme="minorHAnsi"/>
          <w:color w:val="FF0000"/>
          <w:szCs w:val="22"/>
        </w:rPr>
        <w:t xml:space="preserve">Gebührenschuld entsteht mit dem Tag des Einzugs </w:t>
      </w:r>
      <w:r w:rsidRPr="001629B9">
        <w:rPr>
          <w:rFonts w:asciiTheme="minorHAnsi" w:hAnsiTheme="minorHAnsi" w:cstheme="minorHAnsi"/>
          <w:szCs w:val="22"/>
        </w:rPr>
        <w:t xml:space="preserve">in die Einrichtung nach § 22 Abs. 1. </w:t>
      </w:r>
      <w:r w:rsidR="00A605A3" w:rsidRPr="00A605A3">
        <w:rPr>
          <w:rFonts w:asciiTheme="minorHAnsi" w:hAnsiTheme="minorHAnsi" w:cstheme="minorHAnsi"/>
          <w:szCs w:val="22"/>
        </w:rPr>
        <w:t xml:space="preserve"> </w:t>
      </w:r>
      <w:r w:rsidR="00A605A3" w:rsidRPr="00A605A3">
        <w:rPr>
          <w:rFonts w:asciiTheme="minorHAnsi" w:hAnsiTheme="minorHAnsi" w:cstheme="minorHAnsi"/>
          <w:szCs w:val="22"/>
        </w:rPr>
        <w:br/>
        <w:t xml:space="preserve">      </w:t>
      </w:r>
      <w:r w:rsidRPr="001629B9">
        <w:rPr>
          <w:rFonts w:asciiTheme="minorHAnsi" w:hAnsiTheme="minorHAnsi" w:cstheme="minorHAnsi"/>
          <w:szCs w:val="22"/>
          <w:vertAlign w:val="superscript"/>
        </w:rPr>
        <w:t>2</w:t>
      </w:r>
      <w:r w:rsidRPr="001629B9">
        <w:rPr>
          <w:rFonts w:asciiTheme="minorHAnsi" w:hAnsiTheme="minorHAnsi" w:cstheme="minorHAnsi"/>
          <w:szCs w:val="22"/>
        </w:rPr>
        <w:t>Die Gebührenpflicht endet mit Beendigung des Nutzungsverhältnisses.</w:t>
      </w:r>
    </w:p>
    <w:p w:rsidR="001629B9" w:rsidRPr="001629B9" w:rsidRDefault="001629B9" w:rsidP="001629B9">
      <w:pPr>
        <w:rPr>
          <w:rFonts w:asciiTheme="minorHAnsi" w:hAnsiTheme="minorHAnsi" w:cstheme="minorHAnsi"/>
          <w:szCs w:val="22"/>
        </w:rPr>
      </w:pPr>
      <w:r w:rsidRPr="001629B9">
        <w:rPr>
          <w:rFonts w:asciiTheme="minorHAnsi" w:hAnsiTheme="minorHAnsi" w:cstheme="minorHAnsi"/>
          <w:szCs w:val="22"/>
        </w:rPr>
        <w:t xml:space="preserve">(2) </w:t>
      </w:r>
      <w:r w:rsidRPr="001629B9">
        <w:rPr>
          <w:rFonts w:asciiTheme="minorHAnsi" w:hAnsiTheme="minorHAnsi" w:cstheme="minorHAnsi"/>
          <w:szCs w:val="22"/>
          <w:vertAlign w:val="superscript"/>
        </w:rPr>
        <w:t>1</w:t>
      </w:r>
      <w:r w:rsidRPr="001629B9">
        <w:rPr>
          <w:rFonts w:asciiTheme="minorHAnsi" w:hAnsiTheme="minorHAnsi" w:cstheme="minorHAnsi"/>
          <w:szCs w:val="22"/>
        </w:rPr>
        <w:t xml:space="preserve">Die Gebühren werden mit der Bekanntgabe des Gebührenbescheids fällig. </w:t>
      </w:r>
      <w:r w:rsidR="00A605A3" w:rsidRPr="00A605A3">
        <w:rPr>
          <w:rFonts w:asciiTheme="minorHAnsi" w:hAnsiTheme="minorHAnsi" w:cstheme="minorHAnsi"/>
          <w:szCs w:val="22"/>
        </w:rPr>
        <w:br/>
        <w:t xml:space="preserve">      </w:t>
      </w:r>
      <w:r w:rsidRPr="001629B9">
        <w:rPr>
          <w:rFonts w:asciiTheme="minorHAnsi" w:hAnsiTheme="minorHAnsi" w:cstheme="minorHAnsi"/>
          <w:szCs w:val="22"/>
          <w:vertAlign w:val="superscript"/>
        </w:rPr>
        <w:t>2</w:t>
      </w:r>
      <w:r w:rsidRPr="001629B9">
        <w:rPr>
          <w:rFonts w:asciiTheme="minorHAnsi" w:hAnsiTheme="minorHAnsi" w:cstheme="minorHAnsi"/>
          <w:szCs w:val="22"/>
        </w:rPr>
        <w:t>Bei der Berechnung der Gebühren wird der Monat nach tatsächlichen Tagen berechnet.</w:t>
      </w:r>
    </w:p>
    <w:p w:rsidR="00EB566A" w:rsidRDefault="00A605A3" w:rsidP="00A605A3">
      <w:pPr>
        <w:rPr>
          <w:rFonts w:asciiTheme="minorHAnsi" w:hAnsiTheme="minorHAnsi" w:cstheme="minorHAnsi"/>
          <w:bCs/>
          <w:color w:val="FF0000"/>
          <w:szCs w:val="22"/>
          <w:u w:val="single"/>
        </w:rPr>
      </w:pPr>
      <w:r w:rsidRPr="00A605A3">
        <w:rPr>
          <w:rFonts w:asciiTheme="minorHAnsi" w:hAnsiTheme="minorHAnsi" w:cstheme="minorHAnsi"/>
          <w:bCs/>
          <w:szCs w:val="22"/>
        </w:rPr>
        <w:br/>
      </w:r>
    </w:p>
    <w:p w:rsidR="00A605A3" w:rsidRPr="00A605A3" w:rsidRDefault="00A605A3" w:rsidP="00A605A3">
      <w:pPr>
        <w:rPr>
          <w:rFonts w:asciiTheme="minorHAnsi" w:hAnsiTheme="minorHAnsi" w:cstheme="minorHAnsi"/>
          <w:szCs w:val="22"/>
        </w:rPr>
      </w:pPr>
      <w:r w:rsidRPr="00A605A3">
        <w:rPr>
          <w:rFonts w:asciiTheme="minorHAnsi" w:hAnsiTheme="minorHAnsi" w:cstheme="minorHAnsi"/>
          <w:bCs/>
          <w:color w:val="FF0000"/>
          <w:szCs w:val="22"/>
          <w:u w:val="single"/>
        </w:rPr>
        <w:t>Ende</w:t>
      </w:r>
      <w:r w:rsidRPr="00A605A3">
        <w:rPr>
          <w:rFonts w:asciiTheme="minorHAnsi" w:hAnsiTheme="minorHAnsi" w:cstheme="minorHAnsi"/>
          <w:bCs/>
          <w:szCs w:val="22"/>
          <w:u w:val="single"/>
        </w:rPr>
        <w:t xml:space="preserve"> der Gebührenschuld</w:t>
      </w:r>
      <w:r w:rsidRPr="00A605A3">
        <w:rPr>
          <w:rFonts w:asciiTheme="minorHAnsi" w:hAnsiTheme="minorHAnsi" w:cstheme="minorHAnsi"/>
          <w:bCs/>
          <w:szCs w:val="22"/>
        </w:rPr>
        <w:br/>
        <w:t xml:space="preserve"> </w:t>
      </w:r>
      <w:r w:rsidRPr="00A605A3">
        <w:rPr>
          <w:rFonts w:asciiTheme="minorHAnsi" w:hAnsiTheme="minorHAnsi" w:cstheme="minorHAnsi"/>
          <w:szCs w:val="22"/>
        </w:rPr>
        <w:t>§ 21 Ende der Leistungsgewährung und des Nutzungsverhältnisses</w:t>
      </w:r>
    </w:p>
    <w:p w:rsidR="00A605A3" w:rsidRPr="00A605A3" w:rsidRDefault="00A605A3" w:rsidP="00A605A3">
      <w:pPr>
        <w:rPr>
          <w:rFonts w:asciiTheme="minorHAnsi" w:hAnsiTheme="minorHAnsi" w:cstheme="minorHAnsi"/>
          <w:szCs w:val="22"/>
        </w:rPr>
      </w:pPr>
      <w:r w:rsidRPr="00A605A3">
        <w:rPr>
          <w:rFonts w:asciiTheme="minorHAnsi" w:hAnsiTheme="minorHAnsi" w:cstheme="minorHAnsi"/>
          <w:szCs w:val="22"/>
        </w:rPr>
        <w:t>(1) Endet die Leistungsberechtigung nach dem Asylbewerberleistungsgesetz, tritt im Fall der Hilfsbedürftigkeit die Verpflichtung des nach dem Zweiten oder Zwölften Buch Sozialgesetzbuch zuständigen Leistungsträgers nach Maßgabe der dortigen Bestimmungen ein.</w:t>
      </w:r>
    </w:p>
    <w:p w:rsidR="00A605A3" w:rsidRPr="00A605A3" w:rsidRDefault="00A605A3" w:rsidP="00A605A3">
      <w:pPr>
        <w:rPr>
          <w:rFonts w:asciiTheme="minorHAnsi" w:hAnsiTheme="minorHAnsi" w:cstheme="minorHAnsi"/>
          <w:szCs w:val="22"/>
        </w:rPr>
      </w:pPr>
      <w:r w:rsidRPr="00A605A3">
        <w:rPr>
          <w:rFonts w:asciiTheme="minorHAnsi" w:hAnsiTheme="minorHAnsi" w:cstheme="minorHAnsi"/>
          <w:szCs w:val="22"/>
        </w:rPr>
        <w:t xml:space="preserve">(2) </w:t>
      </w:r>
      <w:r w:rsidRPr="00A605A3">
        <w:rPr>
          <w:rFonts w:asciiTheme="minorHAnsi" w:hAnsiTheme="minorHAnsi" w:cstheme="minorHAnsi"/>
          <w:szCs w:val="22"/>
          <w:vertAlign w:val="superscript"/>
        </w:rPr>
        <w:t>1</w:t>
      </w:r>
      <w:r w:rsidRPr="00A605A3">
        <w:rPr>
          <w:rFonts w:asciiTheme="minorHAnsi" w:hAnsiTheme="minorHAnsi" w:cstheme="minorHAnsi"/>
          <w:szCs w:val="22"/>
        </w:rPr>
        <w:t xml:space="preserve">Das Nutzungsverhältnis für die Unterbringungseinrichtung endet mit dem tatsächlichen Auszug. </w:t>
      </w:r>
      <w:r w:rsidRPr="00A605A3">
        <w:rPr>
          <w:rFonts w:asciiTheme="minorHAnsi" w:hAnsiTheme="minorHAnsi" w:cstheme="minorHAnsi"/>
          <w:szCs w:val="22"/>
          <w:vertAlign w:val="superscript"/>
        </w:rPr>
        <w:t>2</w:t>
      </w:r>
      <w:r w:rsidRPr="00A605A3">
        <w:rPr>
          <w:rFonts w:asciiTheme="minorHAnsi" w:hAnsiTheme="minorHAnsi" w:cstheme="minorHAnsi"/>
          <w:szCs w:val="22"/>
        </w:rPr>
        <w:t>Der jeweilige Betreiber der Unterkunft ist berechtigt, nach dem Ende der Leistungsberechtigung nach dem Asylbewerberleistungsgesetz das Nutzungsverhältnis jederzeit zu beenden, insbesondere dann, wenn</w:t>
      </w:r>
    </w:p>
    <w:p w:rsidR="00A605A3" w:rsidRPr="00A605A3" w:rsidRDefault="00A605A3" w:rsidP="00A605A3">
      <w:pPr>
        <w:rPr>
          <w:rFonts w:asciiTheme="minorHAnsi" w:hAnsiTheme="minorHAnsi" w:cstheme="minorHAnsi"/>
          <w:szCs w:val="22"/>
        </w:rPr>
      </w:pPr>
      <w:r w:rsidRPr="00A605A3">
        <w:rPr>
          <w:rFonts w:asciiTheme="minorHAnsi" w:hAnsiTheme="minorHAnsi" w:cstheme="minorHAnsi"/>
          <w:szCs w:val="22"/>
        </w:rPr>
        <w:t xml:space="preserve">1. </w:t>
      </w:r>
      <w:r w:rsidRPr="00A605A3">
        <w:rPr>
          <w:rFonts w:asciiTheme="minorHAnsi" w:hAnsiTheme="minorHAnsi" w:cstheme="minorHAnsi"/>
          <w:szCs w:val="22"/>
        </w:rPr>
        <w:tab/>
        <w:t>der Platz zur Unterbringung leistungsberechtigter Personen benötigt wird,</w:t>
      </w:r>
    </w:p>
    <w:p w:rsidR="00A605A3" w:rsidRPr="00A605A3" w:rsidRDefault="00A605A3" w:rsidP="00A605A3">
      <w:pPr>
        <w:rPr>
          <w:rFonts w:asciiTheme="minorHAnsi" w:hAnsiTheme="minorHAnsi" w:cstheme="minorHAnsi"/>
          <w:szCs w:val="22"/>
        </w:rPr>
      </w:pPr>
      <w:r w:rsidRPr="00A605A3">
        <w:rPr>
          <w:rFonts w:asciiTheme="minorHAnsi" w:hAnsiTheme="minorHAnsi" w:cstheme="minorHAnsi"/>
          <w:szCs w:val="22"/>
        </w:rPr>
        <w:t xml:space="preserve">2. </w:t>
      </w:r>
      <w:r w:rsidRPr="00A605A3">
        <w:rPr>
          <w:rFonts w:asciiTheme="minorHAnsi" w:hAnsiTheme="minorHAnsi" w:cstheme="minorHAnsi"/>
          <w:szCs w:val="22"/>
        </w:rPr>
        <w:tab/>
        <w:t>schuldhaft der Hausfrieden gestört wird,</w:t>
      </w:r>
    </w:p>
    <w:p w:rsidR="00A605A3" w:rsidRPr="00A605A3" w:rsidRDefault="00A605A3" w:rsidP="00A605A3">
      <w:pPr>
        <w:rPr>
          <w:rFonts w:asciiTheme="minorHAnsi" w:hAnsiTheme="minorHAnsi" w:cstheme="minorHAnsi"/>
          <w:szCs w:val="22"/>
        </w:rPr>
      </w:pPr>
      <w:r w:rsidRPr="00A605A3">
        <w:rPr>
          <w:rFonts w:asciiTheme="minorHAnsi" w:hAnsiTheme="minorHAnsi" w:cstheme="minorHAnsi"/>
          <w:szCs w:val="22"/>
        </w:rPr>
        <w:t xml:space="preserve">3. </w:t>
      </w:r>
      <w:r w:rsidRPr="00A605A3">
        <w:rPr>
          <w:rFonts w:asciiTheme="minorHAnsi" w:hAnsiTheme="minorHAnsi" w:cstheme="minorHAnsi"/>
          <w:szCs w:val="22"/>
        </w:rPr>
        <w:tab/>
        <w:t xml:space="preserve">wiederholt gegen die Hausordnung oder entsprechende Anordnungen der </w:t>
      </w:r>
      <w:r w:rsidRPr="00A605A3">
        <w:rPr>
          <w:rFonts w:asciiTheme="minorHAnsi" w:hAnsiTheme="minorHAnsi" w:cstheme="minorHAnsi"/>
          <w:szCs w:val="22"/>
        </w:rPr>
        <w:br/>
        <w:t xml:space="preserve"> </w:t>
      </w:r>
      <w:r w:rsidRPr="00A605A3">
        <w:rPr>
          <w:rFonts w:asciiTheme="minorHAnsi" w:hAnsiTheme="minorHAnsi" w:cstheme="minorHAnsi"/>
          <w:szCs w:val="22"/>
        </w:rPr>
        <w:tab/>
        <w:t>Unterkunftsverwaltung verstoßen wird oder</w:t>
      </w:r>
    </w:p>
    <w:p w:rsidR="00A605A3" w:rsidRDefault="00A605A3" w:rsidP="00A605A3">
      <w:pPr>
        <w:rPr>
          <w:rFonts w:asciiTheme="minorHAnsi" w:hAnsiTheme="minorHAnsi" w:cstheme="minorHAnsi"/>
          <w:szCs w:val="22"/>
        </w:rPr>
      </w:pPr>
      <w:r w:rsidRPr="00A605A3">
        <w:rPr>
          <w:rFonts w:asciiTheme="minorHAnsi" w:hAnsiTheme="minorHAnsi" w:cstheme="minorHAnsi"/>
          <w:szCs w:val="22"/>
        </w:rPr>
        <w:t xml:space="preserve">4. </w:t>
      </w:r>
      <w:r w:rsidRPr="00A605A3">
        <w:rPr>
          <w:rFonts w:asciiTheme="minorHAnsi" w:hAnsiTheme="minorHAnsi" w:cstheme="minorHAnsi"/>
          <w:szCs w:val="22"/>
        </w:rPr>
        <w:tab/>
        <w:t xml:space="preserve">die </w:t>
      </w:r>
      <w:r w:rsidRPr="00A605A3">
        <w:rPr>
          <w:rFonts w:asciiTheme="minorHAnsi" w:hAnsiTheme="minorHAnsi" w:cstheme="minorHAnsi"/>
          <w:color w:val="FF0000"/>
          <w:szCs w:val="22"/>
        </w:rPr>
        <w:t>Unterkunftsgebühr nicht entrichtet wird</w:t>
      </w:r>
      <w:r w:rsidRPr="00A605A3">
        <w:rPr>
          <w:rFonts w:asciiTheme="minorHAnsi" w:hAnsiTheme="minorHAnsi" w:cstheme="minorHAnsi"/>
          <w:szCs w:val="22"/>
        </w:rPr>
        <w:t>.</w:t>
      </w:r>
    </w:p>
    <w:p w:rsidR="00A605A3" w:rsidRDefault="00A605A3" w:rsidP="00A605A3">
      <w:pPr>
        <w:rPr>
          <w:rFonts w:asciiTheme="minorHAnsi" w:hAnsiTheme="minorHAnsi" w:cstheme="minorHAnsi"/>
          <w:szCs w:val="22"/>
        </w:rPr>
      </w:pPr>
    </w:p>
    <w:p w:rsidR="00EB566A" w:rsidRDefault="00EB566A" w:rsidP="00EB566A">
      <w:pPr>
        <w:rPr>
          <w:rFonts w:asciiTheme="minorHAnsi" w:hAnsiTheme="minorHAnsi" w:cstheme="minorHAnsi"/>
          <w:bCs/>
          <w:szCs w:val="22"/>
          <w:u w:val="single"/>
        </w:rPr>
      </w:pPr>
    </w:p>
    <w:p w:rsidR="00086C5A" w:rsidRPr="00EB566A" w:rsidRDefault="00A605A3" w:rsidP="00EB566A">
      <w:pPr>
        <w:rPr>
          <w:rFonts w:asciiTheme="minorHAnsi" w:hAnsiTheme="minorHAnsi" w:cstheme="minorHAnsi"/>
          <w:szCs w:val="22"/>
        </w:rPr>
      </w:pPr>
      <w:r w:rsidRPr="00A605A3">
        <w:rPr>
          <w:rFonts w:asciiTheme="minorHAnsi" w:hAnsiTheme="minorHAnsi" w:cstheme="minorHAnsi"/>
          <w:bCs/>
          <w:szCs w:val="22"/>
          <w:u w:val="single"/>
        </w:rPr>
        <w:t>Nachforderung der Unterkunftsgebühr</w:t>
      </w:r>
      <w:r w:rsidR="00EB566A">
        <w:rPr>
          <w:rFonts w:asciiTheme="minorHAnsi" w:hAnsiTheme="minorHAnsi" w:cstheme="minorHAnsi"/>
          <w:bCs/>
          <w:szCs w:val="22"/>
          <w:u w:val="single"/>
        </w:rPr>
        <w:t xml:space="preserve"> (gerade strittig auch zwischen Anwälten)</w:t>
      </w:r>
      <w:r>
        <w:rPr>
          <w:rFonts w:asciiTheme="minorHAnsi" w:hAnsiTheme="minorHAnsi" w:cstheme="minorHAnsi"/>
          <w:b/>
          <w:bCs/>
          <w:i/>
          <w:szCs w:val="22"/>
        </w:rPr>
        <w:br/>
        <w:t>Verjährung</w:t>
      </w:r>
      <w:r w:rsidR="00EB566A">
        <w:rPr>
          <w:rFonts w:asciiTheme="minorHAnsi" w:hAnsiTheme="minorHAnsi" w:cstheme="minorHAnsi"/>
          <w:b/>
          <w:bCs/>
          <w:i/>
          <w:szCs w:val="22"/>
        </w:rPr>
        <w:t xml:space="preserve"> bei </w:t>
      </w:r>
      <w:proofErr w:type="spellStart"/>
      <w:r w:rsidRPr="00EB566A">
        <w:rPr>
          <w:rFonts w:asciiTheme="minorHAnsi" w:hAnsiTheme="minorHAnsi" w:cstheme="minorHAnsi"/>
          <w:b/>
          <w:bCs/>
          <w:i/>
          <w:szCs w:val="22"/>
        </w:rPr>
        <w:t>öffentlichrechtlich</w:t>
      </w:r>
      <w:proofErr w:type="spellEnd"/>
      <w:r w:rsidR="00EB566A">
        <w:rPr>
          <w:rFonts w:asciiTheme="minorHAnsi" w:hAnsiTheme="minorHAnsi" w:cstheme="minorHAnsi"/>
          <w:b/>
          <w:bCs/>
          <w:i/>
          <w:szCs w:val="22"/>
        </w:rPr>
        <w:t xml:space="preserve"> begründeten Forderungen</w:t>
      </w:r>
      <w:r>
        <w:rPr>
          <w:rFonts w:asciiTheme="minorHAnsi" w:hAnsiTheme="minorHAnsi" w:cstheme="minorHAnsi"/>
          <w:bCs/>
          <w:szCs w:val="22"/>
        </w:rPr>
        <w:br/>
      </w:r>
      <w:r w:rsidRPr="00A605A3">
        <w:rPr>
          <w:rFonts w:asciiTheme="minorHAnsi" w:hAnsiTheme="minorHAnsi" w:cstheme="minorHAnsi"/>
          <w:szCs w:val="22"/>
        </w:rPr>
        <w:t xml:space="preserve">Die Festsetzungsverjährung bei kommunalen Beiträgen beträgt 4 Jahre (§ 169 Abs.2 AO) </w:t>
      </w:r>
      <w:proofErr w:type="spellStart"/>
      <w:r w:rsidRPr="00A605A3">
        <w:rPr>
          <w:rFonts w:asciiTheme="minorHAnsi" w:hAnsiTheme="minorHAnsi" w:cstheme="minorHAnsi"/>
          <w:szCs w:val="22"/>
        </w:rPr>
        <w:t>iVm</w:t>
      </w:r>
      <w:proofErr w:type="spellEnd"/>
      <w:r w:rsidRPr="00A605A3">
        <w:rPr>
          <w:rFonts w:asciiTheme="minorHAnsi" w:hAnsiTheme="minorHAnsi" w:cstheme="minorHAnsi"/>
          <w:szCs w:val="22"/>
        </w:rPr>
        <w:t xml:space="preserve"> mit den entsprechenden Verweisungsvorschriften des KAG bzw. BauGB. Die Verjährung beginnt mit dem Ende des Jahres in dem der Anspruch entstanden ist.</w:t>
      </w:r>
      <w:r w:rsidR="00EB566A">
        <w:rPr>
          <w:rFonts w:asciiTheme="minorHAnsi" w:hAnsiTheme="minorHAnsi" w:cstheme="minorHAnsi"/>
          <w:szCs w:val="22"/>
        </w:rPr>
        <w:br/>
      </w:r>
      <w:r w:rsidR="00EB566A">
        <w:rPr>
          <w:rFonts w:asciiTheme="minorHAnsi" w:hAnsiTheme="minorHAnsi" w:cstheme="minorHAnsi"/>
          <w:szCs w:val="22"/>
        </w:rPr>
        <w:br/>
        <w:t>Derzeitige Erfahrungswerte</w:t>
      </w:r>
      <w:r w:rsidR="00EB566A">
        <w:rPr>
          <w:rFonts w:asciiTheme="minorHAnsi" w:hAnsiTheme="minorHAnsi" w:cstheme="minorHAnsi"/>
          <w:szCs w:val="22"/>
        </w:rPr>
        <w:br/>
        <w:t xml:space="preserve">ab 2013 wird nachgefordert, Ratenzahlung ist möglich (auch 10 Euro pro Monat)- kein Erlass der Gebühren </w:t>
      </w:r>
    </w:p>
    <w:sectPr w:rsidR="00086C5A" w:rsidRPr="00EB566A" w:rsidSect="005D6665">
      <w:headerReference w:type="default" r:id="rId8"/>
      <w:footerReference w:type="default" r:id="rId9"/>
      <w:pgSz w:w="11906" w:h="16838"/>
      <w:pgMar w:top="1677"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599" w:rsidRDefault="00F67599" w:rsidP="00F67599">
      <w:r>
        <w:separator/>
      </w:r>
    </w:p>
  </w:endnote>
  <w:endnote w:type="continuationSeparator" w:id="0">
    <w:p w:rsidR="00F67599" w:rsidRDefault="00F67599" w:rsidP="00F6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A3" w:rsidRPr="00A605A3" w:rsidRDefault="00A605A3">
    <w:pPr>
      <w:pStyle w:val="Fuzeile"/>
      <w:rPr>
        <w:sz w:val="18"/>
      </w:rPr>
    </w:pPr>
    <w:r w:rsidRPr="00A605A3">
      <w:rPr>
        <w:sz w:val="18"/>
      </w:rPr>
      <w:t xml:space="preserve">Stand 30.6.2017 </w:t>
    </w:r>
    <w:r w:rsidRPr="00A605A3">
      <w:rPr>
        <w:sz w:val="18"/>
      </w:rPr>
      <w:tab/>
    </w:r>
    <w:r w:rsidRPr="00A605A3">
      <w:rPr>
        <w:sz w:val="18"/>
      </w:rPr>
      <w:tab/>
    </w:r>
    <w:proofErr w:type="spellStart"/>
    <w:r w:rsidRPr="00A605A3">
      <w:rPr>
        <w:sz w:val="18"/>
      </w:rPr>
      <w:t>C.Torghele-Rüf</w:t>
    </w:r>
    <w:proofErr w:type="spellEnd"/>
  </w:p>
  <w:p w:rsidR="00A605A3" w:rsidRDefault="00A605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599" w:rsidRDefault="00F67599" w:rsidP="00F67599">
      <w:r>
        <w:separator/>
      </w:r>
    </w:p>
  </w:footnote>
  <w:footnote w:type="continuationSeparator" w:id="0">
    <w:p w:rsidR="00F67599" w:rsidRDefault="00F67599" w:rsidP="00F67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99" w:rsidRDefault="00F67599" w:rsidP="00F67599">
    <w:pPr>
      <w:pStyle w:val="Kopfzeile"/>
      <w:tabs>
        <w:tab w:val="clear" w:pos="4536"/>
        <w:tab w:val="clear" w:pos="9072"/>
        <w:tab w:val="left" w:pos="2520"/>
      </w:tabs>
    </w:pPr>
    <w:r>
      <w:rPr>
        <w:noProof/>
      </w:rPr>
      <w:drawing>
        <wp:anchor distT="0" distB="0" distL="114300" distR="114300" simplePos="0" relativeHeight="251659264" behindDoc="0" locked="1" layoutInCell="1" allowOverlap="1" wp14:anchorId="4491EBD9" wp14:editId="2D11C4A4">
          <wp:simplePos x="0" y="0"/>
          <wp:positionH relativeFrom="page">
            <wp:posOffset>4318000</wp:posOffset>
          </wp:positionH>
          <wp:positionV relativeFrom="page">
            <wp:posOffset>551815</wp:posOffset>
          </wp:positionV>
          <wp:extent cx="3531870" cy="857250"/>
          <wp:effectExtent l="0" t="0" r="0" b="0"/>
          <wp:wrapTight wrapText="bothSides">
            <wp:wrapPolygon edited="0">
              <wp:start x="0" y="0"/>
              <wp:lineTo x="0" y="21120"/>
              <wp:lineTo x="21437" y="21120"/>
              <wp:lineTo x="21437" y="0"/>
              <wp:lineTo x="0" y="0"/>
            </wp:wrapPolygon>
          </wp:wrapTight>
          <wp:docPr id="3" name="Grafik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187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599" w:rsidRDefault="00F675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56F71"/>
    <w:multiLevelType w:val="hybridMultilevel"/>
    <w:tmpl w:val="42E6075C"/>
    <w:lvl w:ilvl="0" w:tplc="9A506D46">
      <w:start w:val="1"/>
      <w:numFmt w:val="decimal"/>
      <w:lvlText w:val="%1."/>
      <w:lvlJc w:val="left"/>
      <w:pPr>
        <w:ind w:left="360" w:hanging="360"/>
      </w:pPr>
      <w:rPr>
        <w:rFonts w:hint="default"/>
        <w:b/>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99"/>
    <w:rsid w:val="00006067"/>
    <w:rsid w:val="00086C5A"/>
    <w:rsid w:val="001629B9"/>
    <w:rsid w:val="00226A58"/>
    <w:rsid w:val="003A4FEE"/>
    <w:rsid w:val="003C63A2"/>
    <w:rsid w:val="003F76C0"/>
    <w:rsid w:val="0040211D"/>
    <w:rsid w:val="005D6665"/>
    <w:rsid w:val="00664949"/>
    <w:rsid w:val="00A40D03"/>
    <w:rsid w:val="00A605A3"/>
    <w:rsid w:val="00E5010C"/>
    <w:rsid w:val="00EB566A"/>
    <w:rsid w:val="00F67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4949"/>
    <w:rPr>
      <w:rFonts w:ascii="Arial" w:hAnsi="Arial"/>
      <w:sz w:val="22"/>
      <w:szCs w:val="24"/>
    </w:rPr>
  </w:style>
  <w:style w:type="paragraph" w:styleId="berschrift1">
    <w:name w:val="heading 1"/>
    <w:basedOn w:val="Standard"/>
    <w:next w:val="Standard"/>
    <w:link w:val="berschrift1Zchn"/>
    <w:uiPriority w:val="9"/>
    <w:qFormat/>
    <w:rsid w:val="00664949"/>
    <w:pPr>
      <w:keepNext/>
      <w:spacing w:before="240" w:after="60"/>
      <w:outlineLvl w:val="0"/>
    </w:pPr>
    <w:rPr>
      <w:rFonts w:cs="Arial"/>
      <w:b/>
      <w:bCs/>
      <w:kern w:val="32"/>
      <w:sz w:val="32"/>
      <w:szCs w:val="32"/>
    </w:rPr>
  </w:style>
  <w:style w:type="paragraph" w:styleId="berschrift2">
    <w:name w:val="heading 2"/>
    <w:basedOn w:val="Standard"/>
    <w:next w:val="Standard"/>
    <w:link w:val="berschrift2Zchn"/>
    <w:uiPriority w:val="9"/>
    <w:qFormat/>
    <w:rsid w:val="00664949"/>
    <w:pPr>
      <w:keepNext/>
      <w:spacing w:before="240" w:after="60"/>
      <w:outlineLvl w:val="1"/>
    </w:pPr>
    <w:rPr>
      <w:rFonts w:cs="Arial"/>
      <w:b/>
      <w:bCs/>
      <w:i/>
      <w:iCs/>
      <w:sz w:val="28"/>
      <w:szCs w:val="28"/>
    </w:rPr>
  </w:style>
  <w:style w:type="paragraph" w:styleId="berschrift3">
    <w:name w:val="heading 3"/>
    <w:basedOn w:val="Standard"/>
    <w:next w:val="Standard"/>
    <w:qFormat/>
    <w:rsid w:val="00664949"/>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F67599"/>
    <w:rPr>
      <w:rFonts w:ascii="Tahoma" w:hAnsi="Tahoma" w:cs="Tahoma"/>
      <w:sz w:val="16"/>
      <w:szCs w:val="16"/>
    </w:rPr>
  </w:style>
  <w:style w:type="character" w:customStyle="1" w:styleId="SprechblasentextZchn">
    <w:name w:val="Sprechblasentext Zchn"/>
    <w:basedOn w:val="Absatz-Standardschriftart"/>
    <w:link w:val="Sprechblasentext"/>
    <w:rsid w:val="00F67599"/>
    <w:rPr>
      <w:rFonts w:ascii="Tahoma" w:hAnsi="Tahoma" w:cs="Tahoma"/>
      <w:sz w:val="16"/>
      <w:szCs w:val="16"/>
    </w:rPr>
  </w:style>
  <w:style w:type="paragraph" w:styleId="Kopfzeile">
    <w:name w:val="header"/>
    <w:basedOn w:val="Standard"/>
    <w:link w:val="KopfzeileZchn"/>
    <w:uiPriority w:val="99"/>
    <w:rsid w:val="00F67599"/>
    <w:pPr>
      <w:tabs>
        <w:tab w:val="center" w:pos="4536"/>
        <w:tab w:val="right" w:pos="9072"/>
      </w:tabs>
    </w:pPr>
  </w:style>
  <w:style w:type="character" w:customStyle="1" w:styleId="KopfzeileZchn">
    <w:name w:val="Kopfzeile Zchn"/>
    <w:basedOn w:val="Absatz-Standardschriftart"/>
    <w:link w:val="Kopfzeile"/>
    <w:uiPriority w:val="99"/>
    <w:rsid w:val="00F67599"/>
    <w:rPr>
      <w:rFonts w:ascii="Arial" w:hAnsi="Arial"/>
      <w:sz w:val="22"/>
      <w:szCs w:val="24"/>
    </w:rPr>
  </w:style>
  <w:style w:type="paragraph" w:styleId="Fuzeile">
    <w:name w:val="footer"/>
    <w:basedOn w:val="Standard"/>
    <w:link w:val="FuzeileZchn"/>
    <w:uiPriority w:val="99"/>
    <w:rsid w:val="00F67599"/>
    <w:pPr>
      <w:tabs>
        <w:tab w:val="center" w:pos="4536"/>
        <w:tab w:val="right" w:pos="9072"/>
      </w:tabs>
    </w:pPr>
  </w:style>
  <w:style w:type="character" w:customStyle="1" w:styleId="FuzeileZchn">
    <w:name w:val="Fußzeile Zchn"/>
    <w:basedOn w:val="Absatz-Standardschriftart"/>
    <w:link w:val="Fuzeile"/>
    <w:uiPriority w:val="99"/>
    <w:rsid w:val="00F67599"/>
    <w:rPr>
      <w:rFonts w:ascii="Arial" w:hAnsi="Arial"/>
      <w:sz w:val="22"/>
      <w:szCs w:val="24"/>
    </w:rPr>
  </w:style>
  <w:style w:type="paragraph" w:styleId="StandardWeb">
    <w:name w:val="Normal (Web)"/>
    <w:basedOn w:val="Standard"/>
    <w:uiPriority w:val="99"/>
    <w:unhideWhenUsed/>
    <w:rsid w:val="00086C5A"/>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086C5A"/>
    <w:rPr>
      <w:b/>
      <w:bCs/>
    </w:rPr>
  </w:style>
  <w:style w:type="paragraph" w:customStyle="1" w:styleId="Default">
    <w:name w:val="Default"/>
    <w:basedOn w:val="Standard"/>
    <w:rsid w:val="003F76C0"/>
    <w:pPr>
      <w:autoSpaceDE w:val="0"/>
      <w:autoSpaceDN w:val="0"/>
    </w:pPr>
    <w:rPr>
      <w:rFonts w:eastAsiaTheme="minorHAnsi" w:cs="Arial"/>
      <w:color w:val="000000"/>
      <w:sz w:val="24"/>
    </w:rPr>
  </w:style>
  <w:style w:type="paragraph" w:styleId="Listenabsatz">
    <w:name w:val="List Paragraph"/>
    <w:basedOn w:val="Standard"/>
    <w:uiPriority w:val="34"/>
    <w:qFormat/>
    <w:rsid w:val="003F76C0"/>
    <w:pPr>
      <w:ind w:left="720"/>
      <w:contextualSpacing/>
    </w:pPr>
  </w:style>
  <w:style w:type="character" w:customStyle="1" w:styleId="berschrift1Zchn">
    <w:name w:val="Überschrift 1 Zchn"/>
    <w:basedOn w:val="Absatz-Standardschriftart"/>
    <w:link w:val="berschrift1"/>
    <w:uiPriority w:val="9"/>
    <w:rsid w:val="00A605A3"/>
    <w:rPr>
      <w:rFonts w:ascii="Arial" w:hAnsi="Arial" w:cs="Arial"/>
      <w:b/>
      <w:bCs/>
      <w:kern w:val="32"/>
      <w:sz w:val="32"/>
      <w:szCs w:val="32"/>
    </w:rPr>
  </w:style>
  <w:style w:type="character" w:customStyle="1" w:styleId="berschrift2Zchn">
    <w:name w:val="Überschrift 2 Zchn"/>
    <w:basedOn w:val="Absatz-Standardschriftart"/>
    <w:link w:val="berschrift2"/>
    <w:uiPriority w:val="9"/>
    <w:rsid w:val="00A605A3"/>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4949"/>
    <w:rPr>
      <w:rFonts w:ascii="Arial" w:hAnsi="Arial"/>
      <w:sz w:val="22"/>
      <w:szCs w:val="24"/>
    </w:rPr>
  </w:style>
  <w:style w:type="paragraph" w:styleId="berschrift1">
    <w:name w:val="heading 1"/>
    <w:basedOn w:val="Standard"/>
    <w:next w:val="Standard"/>
    <w:link w:val="berschrift1Zchn"/>
    <w:uiPriority w:val="9"/>
    <w:qFormat/>
    <w:rsid w:val="00664949"/>
    <w:pPr>
      <w:keepNext/>
      <w:spacing w:before="240" w:after="60"/>
      <w:outlineLvl w:val="0"/>
    </w:pPr>
    <w:rPr>
      <w:rFonts w:cs="Arial"/>
      <w:b/>
      <w:bCs/>
      <w:kern w:val="32"/>
      <w:sz w:val="32"/>
      <w:szCs w:val="32"/>
    </w:rPr>
  </w:style>
  <w:style w:type="paragraph" w:styleId="berschrift2">
    <w:name w:val="heading 2"/>
    <w:basedOn w:val="Standard"/>
    <w:next w:val="Standard"/>
    <w:link w:val="berschrift2Zchn"/>
    <w:uiPriority w:val="9"/>
    <w:qFormat/>
    <w:rsid w:val="00664949"/>
    <w:pPr>
      <w:keepNext/>
      <w:spacing w:before="240" w:after="60"/>
      <w:outlineLvl w:val="1"/>
    </w:pPr>
    <w:rPr>
      <w:rFonts w:cs="Arial"/>
      <w:b/>
      <w:bCs/>
      <w:i/>
      <w:iCs/>
      <w:sz w:val="28"/>
      <w:szCs w:val="28"/>
    </w:rPr>
  </w:style>
  <w:style w:type="paragraph" w:styleId="berschrift3">
    <w:name w:val="heading 3"/>
    <w:basedOn w:val="Standard"/>
    <w:next w:val="Standard"/>
    <w:qFormat/>
    <w:rsid w:val="00664949"/>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F67599"/>
    <w:rPr>
      <w:rFonts w:ascii="Tahoma" w:hAnsi="Tahoma" w:cs="Tahoma"/>
      <w:sz w:val="16"/>
      <w:szCs w:val="16"/>
    </w:rPr>
  </w:style>
  <w:style w:type="character" w:customStyle="1" w:styleId="SprechblasentextZchn">
    <w:name w:val="Sprechblasentext Zchn"/>
    <w:basedOn w:val="Absatz-Standardschriftart"/>
    <w:link w:val="Sprechblasentext"/>
    <w:rsid w:val="00F67599"/>
    <w:rPr>
      <w:rFonts w:ascii="Tahoma" w:hAnsi="Tahoma" w:cs="Tahoma"/>
      <w:sz w:val="16"/>
      <w:szCs w:val="16"/>
    </w:rPr>
  </w:style>
  <w:style w:type="paragraph" w:styleId="Kopfzeile">
    <w:name w:val="header"/>
    <w:basedOn w:val="Standard"/>
    <w:link w:val="KopfzeileZchn"/>
    <w:uiPriority w:val="99"/>
    <w:rsid w:val="00F67599"/>
    <w:pPr>
      <w:tabs>
        <w:tab w:val="center" w:pos="4536"/>
        <w:tab w:val="right" w:pos="9072"/>
      </w:tabs>
    </w:pPr>
  </w:style>
  <w:style w:type="character" w:customStyle="1" w:styleId="KopfzeileZchn">
    <w:name w:val="Kopfzeile Zchn"/>
    <w:basedOn w:val="Absatz-Standardschriftart"/>
    <w:link w:val="Kopfzeile"/>
    <w:uiPriority w:val="99"/>
    <w:rsid w:val="00F67599"/>
    <w:rPr>
      <w:rFonts w:ascii="Arial" w:hAnsi="Arial"/>
      <w:sz w:val="22"/>
      <w:szCs w:val="24"/>
    </w:rPr>
  </w:style>
  <w:style w:type="paragraph" w:styleId="Fuzeile">
    <w:name w:val="footer"/>
    <w:basedOn w:val="Standard"/>
    <w:link w:val="FuzeileZchn"/>
    <w:uiPriority w:val="99"/>
    <w:rsid w:val="00F67599"/>
    <w:pPr>
      <w:tabs>
        <w:tab w:val="center" w:pos="4536"/>
        <w:tab w:val="right" w:pos="9072"/>
      </w:tabs>
    </w:pPr>
  </w:style>
  <w:style w:type="character" w:customStyle="1" w:styleId="FuzeileZchn">
    <w:name w:val="Fußzeile Zchn"/>
    <w:basedOn w:val="Absatz-Standardschriftart"/>
    <w:link w:val="Fuzeile"/>
    <w:uiPriority w:val="99"/>
    <w:rsid w:val="00F67599"/>
    <w:rPr>
      <w:rFonts w:ascii="Arial" w:hAnsi="Arial"/>
      <w:sz w:val="22"/>
      <w:szCs w:val="24"/>
    </w:rPr>
  </w:style>
  <w:style w:type="paragraph" w:styleId="StandardWeb">
    <w:name w:val="Normal (Web)"/>
    <w:basedOn w:val="Standard"/>
    <w:uiPriority w:val="99"/>
    <w:unhideWhenUsed/>
    <w:rsid w:val="00086C5A"/>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086C5A"/>
    <w:rPr>
      <w:b/>
      <w:bCs/>
    </w:rPr>
  </w:style>
  <w:style w:type="paragraph" w:customStyle="1" w:styleId="Default">
    <w:name w:val="Default"/>
    <w:basedOn w:val="Standard"/>
    <w:rsid w:val="003F76C0"/>
    <w:pPr>
      <w:autoSpaceDE w:val="0"/>
      <w:autoSpaceDN w:val="0"/>
    </w:pPr>
    <w:rPr>
      <w:rFonts w:eastAsiaTheme="minorHAnsi" w:cs="Arial"/>
      <w:color w:val="000000"/>
      <w:sz w:val="24"/>
    </w:rPr>
  </w:style>
  <w:style w:type="paragraph" w:styleId="Listenabsatz">
    <w:name w:val="List Paragraph"/>
    <w:basedOn w:val="Standard"/>
    <w:uiPriority w:val="34"/>
    <w:qFormat/>
    <w:rsid w:val="003F76C0"/>
    <w:pPr>
      <w:ind w:left="720"/>
      <w:contextualSpacing/>
    </w:pPr>
  </w:style>
  <w:style w:type="character" w:customStyle="1" w:styleId="berschrift1Zchn">
    <w:name w:val="Überschrift 1 Zchn"/>
    <w:basedOn w:val="Absatz-Standardschriftart"/>
    <w:link w:val="berschrift1"/>
    <w:uiPriority w:val="9"/>
    <w:rsid w:val="00A605A3"/>
    <w:rPr>
      <w:rFonts w:ascii="Arial" w:hAnsi="Arial" w:cs="Arial"/>
      <w:b/>
      <w:bCs/>
      <w:kern w:val="32"/>
      <w:sz w:val="32"/>
      <w:szCs w:val="32"/>
    </w:rPr>
  </w:style>
  <w:style w:type="character" w:customStyle="1" w:styleId="berschrift2Zchn">
    <w:name w:val="Überschrift 2 Zchn"/>
    <w:basedOn w:val="Absatz-Standardschriftart"/>
    <w:link w:val="berschrift2"/>
    <w:uiPriority w:val="9"/>
    <w:rsid w:val="00A605A3"/>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055">
      <w:bodyDiv w:val="1"/>
      <w:marLeft w:val="0"/>
      <w:marRight w:val="0"/>
      <w:marTop w:val="0"/>
      <w:marBottom w:val="0"/>
      <w:divBdr>
        <w:top w:val="none" w:sz="0" w:space="0" w:color="auto"/>
        <w:left w:val="none" w:sz="0" w:space="0" w:color="auto"/>
        <w:bottom w:val="none" w:sz="0" w:space="0" w:color="auto"/>
        <w:right w:val="none" w:sz="0" w:space="0" w:color="auto"/>
      </w:divBdr>
    </w:div>
    <w:div w:id="127475362">
      <w:bodyDiv w:val="1"/>
      <w:marLeft w:val="0"/>
      <w:marRight w:val="0"/>
      <w:marTop w:val="0"/>
      <w:marBottom w:val="0"/>
      <w:divBdr>
        <w:top w:val="none" w:sz="0" w:space="0" w:color="auto"/>
        <w:left w:val="none" w:sz="0" w:space="0" w:color="auto"/>
        <w:bottom w:val="none" w:sz="0" w:space="0" w:color="auto"/>
        <w:right w:val="none" w:sz="0" w:space="0" w:color="auto"/>
      </w:divBdr>
      <w:divsChild>
        <w:div w:id="1484003847">
          <w:marLeft w:val="0"/>
          <w:marRight w:val="0"/>
          <w:marTop w:val="0"/>
          <w:marBottom w:val="0"/>
          <w:divBdr>
            <w:top w:val="none" w:sz="0" w:space="0" w:color="auto"/>
            <w:left w:val="none" w:sz="0" w:space="0" w:color="auto"/>
            <w:bottom w:val="none" w:sz="0" w:space="0" w:color="auto"/>
            <w:right w:val="none" w:sz="0" w:space="0" w:color="auto"/>
          </w:divBdr>
          <w:divsChild>
            <w:div w:id="1791389184">
              <w:marLeft w:val="0"/>
              <w:marRight w:val="0"/>
              <w:marTop w:val="0"/>
              <w:marBottom w:val="0"/>
              <w:divBdr>
                <w:top w:val="none" w:sz="0" w:space="0" w:color="auto"/>
                <w:left w:val="none" w:sz="0" w:space="0" w:color="auto"/>
                <w:bottom w:val="none" w:sz="0" w:space="0" w:color="auto"/>
                <w:right w:val="none" w:sz="0" w:space="0" w:color="auto"/>
              </w:divBdr>
              <w:divsChild>
                <w:div w:id="1946420959">
                  <w:marLeft w:val="0"/>
                  <w:marRight w:val="0"/>
                  <w:marTop w:val="0"/>
                  <w:marBottom w:val="0"/>
                  <w:divBdr>
                    <w:top w:val="none" w:sz="0" w:space="0" w:color="auto"/>
                    <w:left w:val="none" w:sz="0" w:space="0" w:color="auto"/>
                    <w:bottom w:val="none" w:sz="0" w:space="0" w:color="auto"/>
                    <w:right w:val="none" w:sz="0" w:space="0" w:color="auto"/>
                  </w:divBdr>
                </w:div>
                <w:div w:id="323121296">
                  <w:marLeft w:val="0"/>
                  <w:marRight w:val="0"/>
                  <w:marTop w:val="0"/>
                  <w:marBottom w:val="0"/>
                  <w:divBdr>
                    <w:top w:val="none" w:sz="0" w:space="0" w:color="auto"/>
                    <w:left w:val="none" w:sz="0" w:space="0" w:color="auto"/>
                    <w:bottom w:val="none" w:sz="0" w:space="0" w:color="auto"/>
                    <w:right w:val="none" w:sz="0" w:space="0" w:color="auto"/>
                  </w:divBdr>
                </w:div>
              </w:divsChild>
            </w:div>
            <w:div w:id="488979312">
              <w:marLeft w:val="0"/>
              <w:marRight w:val="0"/>
              <w:marTop w:val="0"/>
              <w:marBottom w:val="0"/>
              <w:divBdr>
                <w:top w:val="none" w:sz="0" w:space="0" w:color="auto"/>
                <w:left w:val="none" w:sz="0" w:space="0" w:color="auto"/>
                <w:bottom w:val="none" w:sz="0" w:space="0" w:color="auto"/>
                <w:right w:val="none" w:sz="0" w:space="0" w:color="auto"/>
              </w:divBdr>
            </w:div>
            <w:div w:id="1641766137">
              <w:marLeft w:val="0"/>
              <w:marRight w:val="0"/>
              <w:marTop w:val="0"/>
              <w:marBottom w:val="0"/>
              <w:divBdr>
                <w:top w:val="none" w:sz="0" w:space="0" w:color="auto"/>
                <w:left w:val="none" w:sz="0" w:space="0" w:color="auto"/>
                <w:bottom w:val="none" w:sz="0" w:space="0" w:color="auto"/>
                <w:right w:val="none" w:sz="0" w:space="0" w:color="auto"/>
              </w:divBdr>
            </w:div>
            <w:div w:id="1355572615">
              <w:marLeft w:val="0"/>
              <w:marRight w:val="0"/>
              <w:marTop w:val="0"/>
              <w:marBottom w:val="0"/>
              <w:divBdr>
                <w:top w:val="none" w:sz="0" w:space="0" w:color="auto"/>
                <w:left w:val="none" w:sz="0" w:space="0" w:color="auto"/>
                <w:bottom w:val="none" w:sz="0" w:space="0" w:color="auto"/>
                <w:right w:val="none" w:sz="0" w:space="0" w:color="auto"/>
              </w:divBdr>
            </w:div>
            <w:div w:id="75054165">
              <w:marLeft w:val="0"/>
              <w:marRight w:val="0"/>
              <w:marTop w:val="0"/>
              <w:marBottom w:val="0"/>
              <w:divBdr>
                <w:top w:val="none" w:sz="0" w:space="0" w:color="auto"/>
                <w:left w:val="none" w:sz="0" w:space="0" w:color="auto"/>
                <w:bottom w:val="none" w:sz="0" w:space="0" w:color="auto"/>
                <w:right w:val="none" w:sz="0" w:space="0" w:color="auto"/>
              </w:divBdr>
            </w:div>
            <w:div w:id="519900783">
              <w:marLeft w:val="0"/>
              <w:marRight w:val="0"/>
              <w:marTop w:val="0"/>
              <w:marBottom w:val="0"/>
              <w:divBdr>
                <w:top w:val="none" w:sz="0" w:space="0" w:color="auto"/>
                <w:left w:val="none" w:sz="0" w:space="0" w:color="auto"/>
                <w:bottom w:val="none" w:sz="0" w:space="0" w:color="auto"/>
                <w:right w:val="none" w:sz="0" w:space="0" w:color="auto"/>
              </w:divBdr>
            </w:div>
            <w:div w:id="12546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3759">
      <w:bodyDiv w:val="1"/>
      <w:marLeft w:val="0"/>
      <w:marRight w:val="0"/>
      <w:marTop w:val="0"/>
      <w:marBottom w:val="0"/>
      <w:divBdr>
        <w:top w:val="none" w:sz="0" w:space="0" w:color="auto"/>
        <w:left w:val="none" w:sz="0" w:space="0" w:color="auto"/>
        <w:bottom w:val="none" w:sz="0" w:space="0" w:color="auto"/>
        <w:right w:val="none" w:sz="0" w:space="0" w:color="auto"/>
      </w:divBdr>
    </w:div>
    <w:div w:id="1130903535">
      <w:bodyDiv w:val="1"/>
      <w:marLeft w:val="0"/>
      <w:marRight w:val="0"/>
      <w:marTop w:val="0"/>
      <w:marBottom w:val="0"/>
      <w:divBdr>
        <w:top w:val="none" w:sz="0" w:space="0" w:color="auto"/>
        <w:left w:val="none" w:sz="0" w:space="0" w:color="auto"/>
        <w:bottom w:val="none" w:sz="0" w:space="0" w:color="auto"/>
        <w:right w:val="none" w:sz="0" w:space="0" w:color="auto"/>
      </w:divBdr>
    </w:div>
    <w:div w:id="1229655794">
      <w:bodyDiv w:val="1"/>
      <w:marLeft w:val="0"/>
      <w:marRight w:val="0"/>
      <w:marTop w:val="0"/>
      <w:marBottom w:val="0"/>
      <w:divBdr>
        <w:top w:val="none" w:sz="0" w:space="0" w:color="auto"/>
        <w:left w:val="none" w:sz="0" w:space="0" w:color="auto"/>
        <w:bottom w:val="none" w:sz="0" w:space="0" w:color="auto"/>
        <w:right w:val="none" w:sz="0" w:space="0" w:color="auto"/>
      </w:divBdr>
      <w:divsChild>
        <w:div w:id="2065524528">
          <w:marLeft w:val="0"/>
          <w:marRight w:val="0"/>
          <w:marTop w:val="0"/>
          <w:marBottom w:val="0"/>
          <w:divBdr>
            <w:top w:val="none" w:sz="0" w:space="0" w:color="auto"/>
            <w:left w:val="none" w:sz="0" w:space="0" w:color="auto"/>
            <w:bottom w:val="none" w:sz="0" w:space="0" w:color="auto"/>
            <w:right w:val="none" w:sz="0" w:space="0" w:color="auto"/>
          </w:divBdr>
          <w:divsChild>
            <w:div w:id="1476944350">
              <w:marLeft w:val="0"/>
              <w:marRight w:val="0"/>
              <w:marTop w:val="0"/>
              <w:marBottom w:val="0"/>
              <w:divBdr>
                <w:top w:val="none" w:sz="0" w:space="0" w:color="auto"/>
                <w:left w:val="none" w:sz="0" w:space="0" w:color="auto"/>
                <w:bottom w:val="none" w:sz="0" w:space="0" w:color="auto"/>
                <w:right w:val="none" w:sz="0" w:space="0" w:color="auto"/>
              </w:divBdr>
            </w:div>
            <w:div w:id="703597465">
              <w:marLeft w:val="0"/>
              <w:marRight w:val="0"/>
              <w:marTop w:val="0"/>
              <w:marBottom w:val="0"/>
              <w:divBdr>
                <w:top w:val="none" w:sz="0" w:space="0" w:color="auto"/>
                <w:left w:val="none" w:sz="0" w:space="0" w:color="auto"/>
                <w:bottom w:val="none" w:sz="0" w:space="0" w:color="auto"/>
                <w:right w:val="none" w:sz="0" w:space="0" w:color="auto"/>
              </w:divBdr>
            </w:div>
          </w:divsChild>
        </w:div>
        <w:div w:id="1231040056">
          <w:marLeft w:val="0"/>
          <w:marRight w:val="0"/>
          <w:marTop w:val="0"/>
          <w:marBottom w:val="0"/>
          <w:divBdr>
            <w:top w:val="none" w:sz="0" w:space="0" w:color="auto"/>
            <w:left w:val="none" w:sz="0" w:space="0" w:color="auto"/>
            <w:bottom w:val="none" w:sz="0" w:space="0" w:color="auto"/>
            <w:right w:val="none" w:sz="0" w:space="0" w:color="auto"/>
          </w:divBdr>
        </w:div>
        <w:div w:id="948926855">
          <w:marLeft w:val="0"/>
          <w:marRight w:val="0"/>
          <w:marTop w:val="0"/>
          <w:marBottom w:val="0"/>
          <w:divBdr>
            <w:top w:val="none" w:sz="0" w:space="0" w:color="auto"/>
            <w:left w:val="none" w:sz="0" w:space="0" w:color="auto"/>
            <w:bottom w:val="none" w:sz="0" w:space="0" w:color="auto"/>
            <w:right w:val="none" w:sz="0" w:space="0" w:color="auto"/>
          </w:divBdr>
        </w:div>
      </w:divsChild>
    </w:div>
    <w:div w:id="1956209648">
      <w:bodyDiv w:val="1"/>
      <w:marLeft w:val="0"/>
      <w:marRight w:val="0"/>
      <w:marTop w:val="0"/>
      <w:marBottom w:val="0"/>
      <w:divBdr>
        <w:top w:val="none" w:sz="0" w:space="0" w:color="auto"/>
        <w:left w:val="none" w:sz="0" w:space="0" w:color="auto"/>
        <w:bottom w:val="none" w:sz="0" w:space="0" w:color="auto"/>
        <w:right w:val="none" w:sz="0" w:space="0" w:color="auto"/>
      </w:divBdr>
    </w:div>
    <w:div w:id="20988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AE03F6C.dotm</Template>
  <TotalTime>0</TotalTime>
  <Pages>3</Pages>
  <Words>1068</Words>
  <Characters>7298</Characters>
  <Application>Microsoft Office Word</Application>
  <DocSecurity>0</DocSecurity>
  <Lines>60</Lines>
  <Paragraphs>16</Paragraphs>
  <ScaleCrop>false</ScaleCrop>
  <HeadingPairs>
    <vt:vector size="4" baseType="variant">
      <vt:variant>
        <vt:lpstr>Titel</vt:lpstr>
      </vt:variant>
      <vt:variant>
        <vt:i4>1</vt:i4>
      </vt:variant>
      <vt:variant>
        <vt:lpstr>Überschriften</vt:lpstr>
      </vt:variant>
      <vt:variant>
        <vt:i4>7</vt:i4>
      </vt:variant>
    </vt:vector>
  </HeadingPairs>
  <TitlesOfParts>
    <vt:vector size="8" baseType="lpstr">
      <vt:lpstr/>
      <vt:lpstr>    3. Kosten </vt:lpstr>
      <vt:lpstr>    Der Freistaat Bayern trägt die Kosten der Unterbringung in staatlichen Unterkünf</vt:lpstr>
      <vt:lpstr>    </vt:lpstr>
      <vt:lpstr>    </vt:lpstr>
      <vt:lpstr>    Neue Gebührenhöhe ab 01.09.2016 §23 Abs 1 Asyldurchführungsverordnung (DVAsyl) U</vt:lpstr>
      <vt:lpstr>    §24 DVAsyl Gebühren für Verpflegung und Haushaltsenergie Die Höhe der Gebühr bet</vt:lpstr>
      <vt:lpstr>    Wann muss für die Unterkunft bezahlt werden Solange das Asylverfahren noch nicht</vt:lpstr>
    </vt:vector>
  </TitlesOfParts>
  <Company>Caritas MÃ¼nchen</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chto</dc:creator>
  <cp:lastModifiedBy>chto</cp:lastModifiedBy>
  <cp:revision>1</cp:revision>
  <cp:lastPrinted>2017-07-07T14:16:00Z</cp:lastPrinted>
  <dcterms:created xsi:type="dcterms:W3CDTF">2017-07-07T07:29:00Z</dcterms:created>
  <dcterms:modified xsi:type="dcterms:W3CDTF">2017-07-07T14:17:00Z</dcterms:modified>
</cp:coreProperties>
</file>